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margin" w:tblpY="21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00"/>
        <w:gridCol w:w="4125"/>
        <w:gridCol w:w="3325"/>
      </w:tblGrid>
      <w:tr w:rsidR="000E6F73" w:rsidRPr="000E6F73" w14:paraId="67C03B6C" w14:textId="77777777" w:rsidTr="007679E9">
        <w:trPr>
          <w:trHeight w:val="440"/>
        </w:trPr>
        <w:tc>
          <w:tcPr>
            <w:tcW w:w="1900" w:type="dxa"/>
            <w:vMerge w:val="restart"/>
          </w:tcPr>
          <w:p w14:paraId="66255BA5" w14:textId="77777777" w:rsidR="000E6F73" w:rsidRPr="000E6F73" w:rsidRDefault="000E6F73" w:rsidP="000E6F73">
            <w:pPr>
              <w:rPr>
                <w:rFonts w:eastAsia="Times New Roman"/>
                <w:noProof/>
                <w:kern w:val="0"/>
                <w14:ligatures w14:val="none"/>
              </w:rPr>
            </w:pPr>
            <w:r w:rsidRPr="000E6F73">
              <w:rPr>
                <w:rFonts w:eastAsia="Times New Roman"/>
                <w:noProof/>
                <w:kern w:val="0"/>
                <w14:ligatures w14:val="none"/>
              </w:rPr>
              <w:drawing>
                <wp:anchor distT="0" distB="0" distL="114300" distR="114300" simplePos="0" relativeHeight="251659264" behindDoc="1" locked="0" layoutInCell="1" allowOverlap="0" wp14:anchorId="7B6757D3" wp14:editId="46A1325D">
                  <wp:simplePos x="0" y="0"/>
                  <wp:positionH relativeFrom="column">
                    <wp:posOffset>-68580</wp:posOffset>
                  </wp:positionH>
                  <wp:positionV relativeFrom="page">
                    <wp:posOffset>133350</wp:posOffset>
                  </wp:positionV>
                  <wp:extent cx="1060450" cy="919480"/>
                  <wp:effectExtent l="0" t="0" r="6350" b="0"/>
                  <wp:wrapThrough wrapText="bothSides">
                    <wp:wrapPolygon edited="0">
                      <wp:start x="0" y="0"/>
                      <wp:lineTo x="0" y="21033"/>
                      <wp:lineTo x="21341" y="21033"/>
                      <wp:lineTo x="21341" y="0"/>
                      <wp:lineTo x="0" y="0"/>
                    </wp:wrapPolygon>
                  </wp:wrapThrough>
                  <wp:docPr id="2" name="Picture 1" descr="SEA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EAL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clrChange>
                              <a:clrFrom>
                                <a:srgbClr val="FFFFFF"/>
                              </a:clrFrom>
                              <a:clrTo>
                                <a:srgbClr val="FFFFFF">
                                  <a:alpha val="0"/>
                                </a:srgbClr>
                              </a:clrTo>
                            </a:clrChang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0450" cy="91948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450" w:type="dxa"/>
            <w:gridSpan w:val="2"/>
          </w:tcPr>
          <w:p w14:paraId="4239C10D" w14:textId="77777777" w:rsidR="000E6F73" w:rsidRPr="000E6F73" w:rsidRDefault="000E6F73" w:rsidP="000E6F73">
            <w:pPr>
              <w:jc w:val="center"/>
              <w:rPr>
                <w:rFonts w:ascii="Times" w:eastAsia="Times New Roman" w:hAnsi="Times"/>
                <w:b/>
                <w:i/>
                <w:iCs/>
                <w:kern w:val="0"/>
                <w:sz w:val="30"/>
                <w:szCs w:val="30"/>
                <w14:ligatures w14:val="none"/>
              </w:rPr>
            </w:pPr>
            <w:r w:rsidRPr="000E6F73">
              <w:rPr>
                <w:rFonts w:ascii="Times" w:eastAsia="Times New Roman" w:hAnsi="Times"/>
                <w:b/>
                <w:i/>
                <w:iCs/>
                <w:kern w:val="0"/>
                <w:sz w:val="30"/>
                <w:szCs w:val="30"/>
                <w14:ligatures w14:val="none"/>
              </w:rPr>
              <w:t>State of Connecticut</w:t>
            </w:r>
          </w:p>
          <w:p w14:paraId="3CAFF015" w14:textId="77777777" w:rsidR="000E6F73" w:rsidRPr="000E6F73" w:rsidRDefault="000E6F73" w:rsidP="000E6F73">
            <w:pPr>
              <w:jc w:val="center"/>
              <w:rPr>
                <w:rFonts w:ascii="Times" w:eastAsia="Times New Roman" w:hAnsi="Times"/>
                <w:b/>
                <w:i/>
                <w:iCs/>
                <w:kern w:val="0"/>
                <w14:ligatures w14:val="none"/>
              </w:rPr>
            </w:pPr>
            <w:r w:rsidRPr="000E6F73">
              <w:rPr>
                <w:rFonts w:ascii="Times" w:eastAsia="Times New Roman" w:hAnsi="Times"/>
                <w:b/>
                <w:i/>
                <w:iCs/>
                <w:kern w:val="0"/>
                <w14:ligatures w14:val="none"/>
              </w:rPr>
              <w:t>Division of Public Defender Services</w:t>
            </w:r>
          </w:p>
          <w:p w14:paraId="449A1FBC" w14:textId="77777777" w:rsidR="000E6F73" w:rsidRPr="000E6F73" w:rsidRDefault="000E6F73" w:rsidP="000E6F73">
            <w:pPr>
              <w:jc w:val="center"/>
              <w:rPr>
                <w:rFonts w:ascii="Times" w:eastAsia="Times New Roman" w:hAnsi="Times"/>
                <w:b/>
                <w:i/>
                <w:iCs/>
                <w:kern w:val="0"/>
                <w:sz w:val="10"/>
                <w:szCs w:val="10"/>
                <w14:ligatures w14:val="none"/>
              </w:rPr>
            </w:pPr>
          </w:p>
        </w:tc>
      </w:tr>
      <w:tr w:rsidR="000E6F73" w:rsidRPr="000E6F73" w14:paraId="54347488" w14:textId="77777777" w:rsidTr="00AA7E65">
        <w:trPr>
          <w:trHeight w:val="1149"/>
        </w:trPr>
        <w:tc>
          <w:tcPr>
            <w:tcW w:w="1900" w:type="dxa"/>
            <w:vMerge/>
          </w:tcPr>
          <w:p w14:paraId="54B48D0D" w14:textId="77777777" w:rsidR="000E6F73" w:rsidRPr="000E6F73" w:rsidRDefault="000E6F73" w:rsidP="000E6F73">
            <w:pPr>
              <w:rPr>
                <w:rFonts w:eastAsia="Times New Roman"/>
                <w:kern w:val="0"/>
                <w14:ligatures w14:val="none"/>
              </w:rPr>
            </w:pPr>
          </w:p>
        </w:tc>
        <w:tc>
          <w:tcPr>
            <w:tcW w:w="4125" w:type="dxa"/>
          </w:tcPr>
          <w:p w14:paraId="2D941E5D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21"/>
                <w:szCs w:val="21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21"/>
                <w:szCs w:val="21"/>
                <w14:ligatures w14:val="none"/>
              </w:rPr>
              <w:t>OFFICE OF CHIEF PUBLIC DEFENDER</w:t>
            </w:r>
          </w:p>
          <w:p w14:paraId="265DAC2E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55 FARMINGTON AVENUE – 8TH FLOOR</w:t>
            </w:r>
          </w:p>
          <w:p w14:paraId="72A324BE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HARTFORD, CONNECTICUT 06105</w:t>
            </w:r>
          </w:p>
          <w:p w14:paraId="77C58A86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Telephone - 860-509-6403</w:t>
            </w:r>
          </w:p>
          <w:p w14:paraId="70604078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Fax - 860-509-6495</w:t>
            </w:r>
          </w:p>
        </w:tc>
        <w:tc>
          <w:tcPr>
            <w:tcW w:w="3325" w:type="dxa"/>
          </w:tcPr>
          <w:p w14:paraId="37963D4C" w14:textId="77777777" w:rsidR="000E6F73" w:rsidRPr="000E6F73" w:rsidRDefault="000E6F73" w:rsidP="000E6F73">
            <w:pPr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b/>
                <w:kern w:val="0"/>
                <w:sz w:val="18"/>
                <w:szCs w:val="18"/>
                <w14:ligatures w14:val="none"/>
              </w:rPr>
              <w:t>ATTORNEY JOHN R. DAY</w:t>
            </w:r>
          </w:p>
          <w:p w14:paraId="19BA5046" w14:textId="1CF76FCB" w:rsidR="000E6F73" w:rsidRPr="000E6F73" w:rsidRDefault="000E6F73" w:rsidP="000E6F73">
            <w:pPr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</w:pPr>
            <w:r w:rsidRPr="000E6F73">
              <w:rPr>
                <w:rFonts w:ascii="Times New Roman" w:eastAsia="Times New Roman" w:hAnsi="Times New Roman"/>
                <w:kern w:val="0"/>
                <w:sz w:val="18"/>
                <w:szCs w:val="18"/>
                <w14:ligatures w14:val="none"/>
              </w:rPr>
              <w:t>CHIEF PUBLIC DEFENDER</w:t>
            </w:r>
          </w:p>
          <w:p w14:paraId="1BA641BB" w14:textId="77777777" w:rsidR="000E6F73" w:rsidRPr="000E6F73" w:rsidRDefault="000E6F73" w:rsidP="000E6F73">
            <w:pPr>
              <w:rPr>
                <w:rFonts w:eastAsia="Times New Roman"/>
                <w:kern w:val="0"/>
                <w14:ligatures w14:val="none"/>
              </w:rPr>
            </w:pPr>
            <w:hyperlink r:id="rId6" w:history="1">
              <w:r w:rsidRPr="000E6F73">
                <w:rPr>
                  <w:rFonts w:ascii="Times New Roman" w:eastAsia="Times New Roman" w:hAnsi="Times New Roman"/>
                  <w:color w:val="0000FF"/>
                  <w:kern w:val="0"/>
                  <w:sz w:val="18"/>
                  <w:szCs w:val="18"/>
                  <w:u w:val="single"/>
                  <w14:ligatures w14:val="none"/>
                </w:rPr>
                <w:t>john.day@pds.ct.gov</w:t>
              </w:r>
            </w:hyperlink>
          </w:p>
        </w:tc>
      </w:tr>
    </w:tbl>
    <w:p w14:paraId="4593D6CB" w14:textId="53E001C7" w:rsidR="000E6F73" w:rsidRDefault="000E6F73"/>
    <w:p w14:paraId="4BFA3C42" w14:textId="3A9B1C5F" w:rsidR="00B845E9" w:rsidRPr="00B845E9" w:rsidRDefault="00B845E9" w:rsidP="00B845E9">
      <w:pPr>
        <w:spacing w:after="0" w:line="240" w:lineRule="auto"/>
        <w:jc w:val="center"/>
        <w:rPr>
          <w:rFonts w:ascii="Georgia" w:hAnsi="Georgia"/>
          <w:b/>
          <w:bCs/>
          <w:kern w:val="0"/>
          <w:sz w:val="32"/>
          <w:szCs w:val="32"/>
          <w:u w:val="single"/>
          <w14:ligatures w14:val="none"/>
        </w:rPr>
      </w:pPr>
      <w:r w:rsidRPr="00B845E9">
        <w:rPr>
          <w:rFonts w:ascii="Georgia" w:hAnsi="Georgia"/>
          <w:b/>
          <w:bCs/>
          <w:kern w:val="0"/>
          <w:sz w:val="32"/>
          <w:szCs w:val="32"/>
          <w:u w:val="single"/>
          <w14:ligatures w14:val="none"/>
        </w:rPr>
        <w:t>AGENDA</w:t>
      </w:r>
    </w:p>
    <w:p w14:paraId="59E69AE6" w14:textId="77777777" w:rsidR="00B845E9" w:rsidRPr="00B845E9" w:rsidRDefault="00B845E9" w:rsidP="00B845E9">
      <w:pPr>
        <w:spacing w:after="0" w:line="240" w:lineRule="auto"/>
        <w:jc w:val="center"/>
        <w:rPr>
          <w:b/>
          <w:bCs/>
          <w:kern w:val="0"/>
          <w14:ligatures w14:val="none"/>
        </w:rPr>
      </w:pPr>
      <w:r w:rsidRPr="00B845E9">
        <w:rPr>
          <w:rFonts w:ascii="Georgia" w:hAnsi="Georgia"/>
          <w:b/>
          <w:bCs/>
          <w:kern w:val="0"/>
          <w:sz w:val="26"/>
          <w:szCs w:val="26"/>
          <w14:ligatures w14:val="none"/>
        </w:rPr>
        <w:t>PUBLIC DEFENDER SERVICES COMMISSION</w:t>
      </w:r>
    </w:p>
    <w:p w14:paraId="7ED14B1C" w14:textId="77777777" w:rsidR="00B845E9" w:rsidRPr="00B845E9" w:rsidRDefault="00B845E9" w:rsidP="00B845E9">
      <w:pPr>
        <w:spacing w:after="0" w:line="240" w:lineRule="auto"/>
        <w:jc w:val="center"/>
        <w:rPr>
          <w:b/>
          <w:bCs/>
          <w:kern w:val="0"/>
          <w14:ligatures w14:val="none"/>
        </w:rPr>
      </w:pPr>
    </w:p>
    <w:p w14:paraId="3E3B5E0B" w14:textId="2F4CF66D" w:rsidR="00B845E9" w:rsidRPr="00B845E9" w:rsidRDefault="000B7F31" w:rsidP="00B845E9">
      <w:pPr>
        <w:spacing w:after="0" w:line="240" w:lineRule="auto"/>
        <w:jc w:val="center"/>
        <w:rPr>
          <w:rFonts w:ascii="Verdana" w:hAnsi="Verdana"/>
          <w:b/>
          <w:bCs/>
          <w:kern w:val="0"/>
          <w:sz w:val="22"/>
          <w:szCs w:val="22"/>
          <w14:ligatures w14:val="none"/>
        </w:rPr>
      </w:pPr>
      <w:r>
        <w:rPr>
          <w:rFonts w:ascii="Verdana" w:hAnsi="Verdana"/>
          <w:b/>
          <w:bCs/>
          <w:kern w:val="0"/>
          <w:sz w:val="22"/>
          <w:szCs w:val="22"/>
          <w14:ligatures w14:val="none"/>
        </w:rPr>
        <w:t xml:space="preserve">Special </w:t>
      </w:r>
      <w:r w:rsidR="00B845E9" w:rsidRPr="00B845E9">
        <w:rPr>
          <w:rFonts w:ascii="Verdana" w:hAnsi="Verdana"/>
          <w:b/>
          <w:bCs/>
          <w:kern w:val="0"/>
          <w:sz w:val="22"/>
          <w:szCs w:val="22"/>
          <w14:ligatures w14:val="none"/>
        </w:rPr>
        <w:t xml:space="preserve">Meeting of </w:t>
      </w:r>
      <w:r w:rsidR="00131273">
        <w:rPr>
          <w:rFonts w:ascii="Verdana" w:hAnsi="Verdana"/>
          <w:b/>
          <w:bCs/>
          <w:kern w:val="0"/>
          <w:sz w:val="22"/>
          <w:szCs w:val="22"/>
          <w14:ligatures w14:val="none"/>
        </w:rPr>
        <w:t xml:space="preserve">March </w:t>
      </w:r>
      <w:r>
        <w:rPr>
          <w:rFonts w:ascii="Verdana" w:hAnsi="Verdana"/>
          <w:b/>
          <w:bCs/>
          <w:kern w:val="0"/>
          <w:sz w:val="22"/>
          <w:szCs w:val="22"/>
          <w14:ligatures w14:val="none"/>
        </w:rPr>
        <w:t>4</w:t>
      </w:r>
      <w:r w:rsidR="00131273">
        <w:rPr>
          <w:rFonts w:ascii="Verdana" w:hAnsi="Verdana"/>
          <w:b/>
          <w:bCs/>
          <w:kern w:val="0"/>
          <w:sz w:val="22"/>
          <w:szCs w:val="22"/>
          <w14:ligatures w14:val="none"/>
        </w:rPr>
        <w:t xml:space="preserve">, </w:t>
      </w:r>
      <w:r w:rsidR="00727FE1">
        <w:rPr>
          <w:rFonts w:ascii="Verdana" w:hAnsi="Verdana"/>
          <w:b/>
          <w:bCs/>
          <w:kern w:val="0"/>
          <w:sz w:val="22"/>
          <w:szCs w:val="22"/>
          <w14:ligatures w14:val="none"/>
        </w:rPr>
        <w:t>2026</w:t>
      </w:r>
    </w:p>
    <w:p w14:paraId="0693A2FE" w14:textId="77777777" w:rsidR="00B845E9" w:rsidRPr="00B845E9" w:rsidRDefault="00B845E9" w:rsidP="00B845E9">
      <w:pPr>
        <w:spacing w:after="0" w:line="240" w:lineRule="auto"/>
        <w:jc w:val="center"/>
        <w:rPr>
          <w:b/>
          <w:bCs/>
          <w:kern w:val="0"/>
          <w:szCs w:val="20"/>
          <w14:ligatures w14:val="none"/>
        </w:rPr>
      </w:pPr>
    </w:p>
    <w:p w14:paraId="68E09954" w14:textId="77777777" w:rsidR="00B845E9" w:rsidRPr="00B845E9" w:rsidRDefault="00B845E9" w:rsidP="00B845E9">
      <w:pPr>
        <w:spacing w:after="0" w:line="240" w:lineRule="auto"/>
        <w:jc w:val="center"/>
        <w:rPr>
          <w:rFonts w:ascii="Verdana" w:hAnsi="Verdana"/>
          <w:b/>
          <w:bCs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b/>
          <w:bCs/>
          <w:kern w:val="0"/>
          <w:sz w:val="20"/>
          <w:szCs w:val="20"/>
          <w14:ligatures w14:val="none"/>
        </w:rPr>
        <w:t>Office of Chief Public Defender</w:t>
      </w:r>
    </w:p>
    <w:p w14:paraId="0B67080E" w14:textId="57E29D78" w:rsidR="00B845E9" w:rsidRPr="00B845E9" w:rsidRDefault="00B845E9" w:rsidP="00B845E9">
      <w:pPr>
        <w:spacing w:after="0" w:line="240" w:lineRule="auto"/>
        <w:jc w:val="center"/>
        <w:rPr>
          <w:rFonts w:ascii="Verdana" w:hAnsi="Verdana"/>
          <w:b/>
          <w:bCs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b/>
          <w:bCs/>
          <w:kern w:val="0"/>
          <w:sz w:val="20"/>
          <w:szCs w:val="20"/>
          <w14:ligatures w14:val="none"/>
        </w:rPr>
        <w:t>55 Farmington Avenue</w:t>
      </w:r>
    </w:p>
    <w:p w14:paraId="0AACC114" w14:textId="77777777" w:rsidR="00B845E9" w:rsidRPr="00B845E9" w:rsidRDefault="00B845E9" w:rsidP="00B845E9">
      <w:pPr>
        <w:spacing w:after="0" w:line="240" w:lineRule="auto"/>
        <w:jc w:val="center"/>
        <w:rPr>
          <w:rFonts w:ascii="Verdana" w:hAnsi="Verdana"/>
          <w:b/>
          <w:bCs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b/>
          <w:bCs/>
          <w:kern w:val="0"/>
          <w:sz w:val="20"/>
          <w:szCs w:val="20"/>
          <w14:ligatures w14:val="none"/>
        </w:rPr>
        <w:t>Hartford, CT 06105</w:t>
      </w:r>
    </w:p>
    <w:p w14:paraId="2077D464" w14:textId="73C15D12" w:rsidR="00B845E9" w:rsidRPr="00B845E9" w:rsidRDefault="00131273" w:rsidP="00B845E9">
      <w:pPr>
        <w:spacing w:after="0" w:line="240" w:lineRule="auto"/>
        <w:jc w:val="center"/>
        <w:rPr>
          <w:b/>
          <w:bCs/>
          <w:kern w:val="0"/>
          <w:szCs w:val="20"/>
          <w14:ligatures w14:val="none"/>
        </w:rPr>
      </w:pPr>
      <w:r>
        <w:rPr>
          <w:rFonts w:ascii="Verdana" w:hAnsi="Verdana"/>
          <w:b/>
          <w:bCs/>
          <w:kern w:val="0"/>
          <w:sz w:val="20"/>
          <w:szCs w:val="20"/>
          <w14:ligatures w14:val="none"/>
        </w:rPr>
        <w:t>4</w:t>
      </w:r>
      <w:r w:rsidR="00B845E9" w:rsidRPr="00B845E9">
        <w:rPr>
          <w:rFonts w:ascii="Verdana" w:hAnsi="Verdana"/>
          <w:b/>
          <w:bCs/>
          <w:kern w:val="0"/>
          <w:sz w:val="20"/>
          <w:szCs w:val="20"/>
          <w14:ligatures w14:val="none"/>
        </w:rPr>
        <w:t xml:space="preserve"> p.m.</w:t>
      </w:r>
    </w:p>
    <w:p w14:paraId="301BB5AE" w14:textId="77777777" w:rsidR="00B845E9" w:rsidRPr="00B845E9" w:rsidRDefault="00B845E9" w:rsidP="00B845E9">
      <w:pPr>
        <w:spacing w:after="0" w:line="240" w:lineRule="auto"/>
        <w:jc w:val="center"/>
        <w:rPr>
          <w:rFonts w:ascii="Verdana" w:hAnsi="Verdana"/>
          <w:b/>
          <w:bCs/>
          <w:kern w:val="0"/>
          <w:sz w:val="20"/>
          <w:szCs w:val="20"/>
          <w14:ligatures w14:val="none"/>
        </w:rPr>
      </w:pPr>
    </w:p>
    <w:p w14:paraId="32159447" w14:textId="77777777" w:rsidR="00B845E9" w:rsidRPr="00B845E9" w:rsidRDefault="00B845E9" w:rsidP="00B845E9">
      <w:p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</w:p>
    <w:p w14:paraId="1023EFD9" w14:textId="7FAB7CAB" w:rsidR="00640461" w:rsidRPr="00AE025B" w:rsidRDefault="00B845E9" w:rsidP="00AE025B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 xml:space="preserve">Approval of Minutes – </w:t>
      </w:r>
      <w:r w:rsidR="00AE025B">
        <w:rPr>
          <w:rFonts w:ascii="Verdana" w:hAnsi="Verdana"/>
          <w:kern w:val="0"/>
          <w:sz w:val="20"/>
          <w:szCs w:val="20"/>
          <w14:ligatures w14:val="none"/>
        </w:rPr>
        <w:t>February 17, 2026 (Special)</w:t>
      </w:r>
    </w:p>
    <w:p w14:paraId="186E83B2" w14:textId="77777777" w:rsidR="00B845E9" w:rsidRPr="00B845E9" w:rsidRDefault="00B845E9" w:rsidP="00640461">
      <w:pPr>
        <w:spacing w:after="0" w:line="240" w:lineRule="auto"/>
        <w:ind w:left="360"/>
        <w:rPr>
          <w:rFonts w:ascii="Verdana" w:hAnsi="Verdana"/>
          <w:kern w:val="0"/>
          <w:sz w:val="20"/>
          <w:szCs w:val="20"/>
          <w14:ligatures w14:val="none"/>
        </w:rPr>
      </w:pPr>
    </w:p>
    <w:p w14:paraId="20302264" w14:textId="7D7B9EF5" w:rsidR="001178AB" w:rsidRDefault="00B845E9" w:rsidP="001178AB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Old Business</w:t>
      </w:r>
    </w:p>
    <w:p w14:paraId="3AD615ED" w14:textId="77777777" w:rsidR="00873600" w:rsidRDefault="00873600" w:rsidP="00873600">
      <w:pPr>
        <w:pStyle w:val="ListParagraph"/>
        <w:rPr>
          <w:rFonts w:ascii="Verdana" w:hAnsi="Verdana"/>
          <w:kern w:val="0"/>
          <w:sz w:val="20"/>
          <w:szCs w:val="20"/>
          <w14:ligatures w14:val="none"/>
        </w:rPr>
      </w:pPr>
    </w:p>
    <w:p w14:paraId="0A7EBAEF" w14:textId="0E7D9699" w:rsidR="00873600" w:rsidRPr="00873600" w:rsidRDefault="00873600" w:rsidP="00873600">
      <w:pPr>
        <w:pStyle w:val="ListParagraph"/>
        <w:numPr>
          <w:ilvl w:val="0"/>
          <w:numId w:val="6"/>
        </w:num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>Strategy and Negotiations with Respect to Collective Bargaining</w:t>
      </w:r>
    </w:p>
    <w:p w14:paraId="550D46E1" w14:textId="77777777" w:rsidR="00B845E9" w:rsidRPr="00B845E9" w:rsidRDefault="00B845E9" w:rsidP="00B845E9">
      <w:pPr>
        <w:spacing w:after="0" w:line="240" w:lineRule="auto"/>
        <w:ind w:left="720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7964F768" w14:textId="77777777" w:rsid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New Business</w:t>
      </w:r>
    </w:p>
    <w:p w14:paraId="3E8BCB0F" w14:textId="03C9C8B0" w:rsidR="0028408A" w:rsidRDefault="0028408A" w:rsidP="0028408A">
      <w:p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</w:p>
    <w:p w14:paraId="3B29EBF8" w14:textId="69EE63EA" w:rsidR="0028408A" w:rsidRDefault="0028408A" w:rsidP="0028408A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>New Job Specification – PD Interpreter</w:t>
      </w:r>
    </w:p>
    <w:p w14:paraId="6806EEAD" w14:textId="7C0C2FB9" w:rsidR="001246DE" w:rsidRPr="0028408A" w:rsidRDefault="00336E30" w:rsidP="0028408A">
      <w:pPr>
        <w:pStyle w:val="ListParagraph"/>
        <w:numPr>
          <w:ilvl w:val="0"/>
          <w:numId w:val="9"/>
        </w:num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  <w:r>
        <w:rPr>
          <w:rFonts w:ascii="Verdana" w:hAnsi="Verdana"/>
          <w:kern w:val="0"/>
          <w:sz w:val="20"/>
          <w:szCs w:val="20"/>
          <w14:ligatures w14:val="none"/>
        </w:rPr>
        <w:t>Income Eligibility Guidelines for Public Defender Services</w:t>
      </w:r>
      <w:r w:rsidR="00E749CE">
        <w:rPr>
          <w:rFonts w:ascii="Verdana" w:hAnsi="Verdana"/>
          <w:kern w:val="0"/>
          <w:sz w:val="20"/>
          <w:szCs w:val="20"/>
          <w14:ligatures w14:val="none"/>
        </w:rPr>
        <w:t xml:space="preserve"> - 2026</w:t>
      </w:r>
    </w:p>
    <w:p w14:paraId="4C529342" w14:textId="77777777" w:rsidR="00B845E9" w:rsidRPr="00B845E9" w:rsidRDefault="00B845E9" w:rsidP="00873600">
      <w:pPr>
        <w:spacing w:after="0" w:line="259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16E83933" w14:textId="63BDBADF" w:rsidR="00B845E9" w:rsidRP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Report of Chief Public Defender</w:t>
      </w:r>
    </w:p>
    <w:p w14:paraId="65E7146B" w14:textId="77777777" w:rsidR="00B845E9" w:rsidRPr="00B845E9" w:rsidRDefault="00B845E9" w:rsidP="00B845E9">
      <w:pPr>
        <w:spacing w:after="0" w:line="259" w:lineRule="auto"/>
        <w:ind w:left="720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49863AFD" w14:textId="1123413C" w:rsidR="005A4AEE" w:rsidRPr="00604B01" w:rsidRDefault="00B845E9" w:rsidP="00604B01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Commission Correspondence</w:t>
      </w:r>
    </w:p>
    <w:p w14:paraId="4AD172D6" w14:textId="77777777" w:rsidR="00B845E9" w:rsidRPr="00B845E9" w:rsidRDefault="00B845E9" w:rsidP="00BC6AA0">
      <w:pPr>
        <w:spacing w:after="0" w:line="259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602F48B1" w14:textId="77777777" w:rsidR="00B845E9" w:rsidRP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Approval of Authorizations to Incur Expenses</w:t>
      </w:r>
    </w:p>
    <w:p w14:paraId="11049D0C" w14:textId="77777777" w:rsidR="00B845E9" w:rsidRPr="00B845E9" w:rsidRDefault="00B845E9" w:rsidP="00B845E9">
      <w:pPr>
        <w:spacing w:after="0" w:line="259" w:lineRule="auto"/>
        <w:ind w:left="720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79099AAA" w14:textId="77777777" w:rsid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bookmarkStart w:id="0" w:name="_Hlk165973282"/>
      <w:r w:rsidRPr="00B845E9">
        <w:rPr>
          <w:rFonts w:ascii="Verdana" w:hAnsi="Verdana"/>
          <w:kern w:val="0"/>
          <w:sz w:val="20"/>
          <w:szCs w:val="20"/>
          <w14:ligatures w14:val="none"/>
        </w:rPr>
        <w:t>Appointments</w:t>
      </w:r>
    </w:p>
    <w:p w14:paraId="1A0AD0BD" w14:textId="77777777" w:rsidR="00EA3958" w:rsidRDefault="00EA3958" w:rsidP="00EA3958">
      <w:p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2F38CAD8" w14:textId="4D3237EC" w:rsidR="00AA7E65" w:rsidRDefault="00B845E9" w:rsidP="00AA7E65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Transfers, Retirements and Resignations</w:t>
      </w:r>
    </w:p>
    <w:p w14:paraId="5AE78DF0" w14:textId="77777777" w:rsidR="00AA7E65" w:rsidRPr="00AA7E65" w:rsidRDefault="00AA7E65" w:rsidP="00AA7E65">
      <w:p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6CC74BC8" w14:textId="77777777" w:rsidR="00B845E9" w:rsidRP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Reclassifications</w:t>
      </w:r>
    </w:p>
    <w:p w14:paraId="34B329FF" w14:textId="77777777" w:rsidR="00B845E9" w:rsidRPr="00B845E9" w:rsidRDefault="00B845E9" w:rsidP="00B845E9">
      <w:pPr>
        <w:spacing w:after="0" w:line="259" w:lineRule="auto"/>
        <w:ind w:left="720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585EFCAB" w14:textId="0A92F005" w:rsid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Reappointments &amp; Permanent Statuses</w:t>
      </w:r>
    </w:p>
    <w:p w14:paraId="6EE082F6" w14:textId="77777777" w:rsidR="00D82985" w:rsidRDefault="00D82985" w:rsidP="00D82985">
      <w:p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360C112B" w14:textId="77777777" w:rsid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Outside Employment Requests</w:t>
      </w:r>
    </w:p>
    <w:p w14:paraId="3056A22C" w14:textId="77777777" w:rsidR="00181C39" w:rsidRPr="00B845E9" w:rsidRDefault="00181C39" w:rsidP="004020C0">
      <w:p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</w:p>
    <w:p w14:paraId="532F90B9" w14:textId="77777777" w:rsidR="00B845E9" w:rsidRDefault="00B845E9" w:rsidP="00B845E9">
      <w:pPr>
        <w:numPr>
          <w:ilvl w:val="0"/>
          <w:numId w:val="1"/>
        </w:numPr>
        <w:spacing w:after="0" w:line="240" w:lineRule="auto"/>
        <w:contextualSpacing/>
        <w:rPr>
          <w:rFonts w:ascii="Verdana" w:hAnsi="Verdana"/>
          <w:kern w:val="0"/>
          <w:sz w:val="20"/>
          <w:szCs w:val="20"/>
          <w14:ligatures w14:val="none"/>
        </w:rPr>
      </w:pPr>
      <w:r w:rsidRPr="00B845E9">
        <w:rPr>
          <w:rFonts w:ascii="Verdana" w:hAnsi="Verdana"/>
          <w:kern w:val="0"/>
          <w:sz w:val="20"/>
          <w:szCs w:val="20"/>
          <w14:ligatures w14:val="none"/>
        </w:rPr>
        <w:t>Educational Leave Requests</w:t>
      </w:r>
    </w:p>
    <w:p w14:paraId="1C2DAC07" w14:textId="77777777" w:rsidR="00A104E0" w:rsidRDefault="00A104E0" w:rsidP="00A104E0">
      <w:pPr>
        <w:pStyle w:val="ListParagraph"/>
        <w:rPr>
          <w:rFonts w:ascii="Verdana" w:hAnsi="Verdana"/>
          <w:kern w:val="0"/>
          <w:sz w:val="20"/>
          <w:szCs w:val="20"/>
          <w14:ligatures w14:val="none"/>
        </w:rPr>
      </w:pPr>
    </w:p>
    <w:bookmarkEnd w:id="0"/>
    <w:p w14:paraId="545BCF08" w14:textId="73EAC63A" w:rsidR="00B845E9" w:rsidRPr="00724FC9" w:rsidRDefault="00B845E9" w:rsidP="00B845E9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  <w:r w:rsidRPr="00724FC9">
        <w:rPr>
          <w:rFonts w:ascii="Verdana" w:hAnsi="Verdana"/>
          <w:kern w:val="0"/>
          <w:sz w:val="20"/>
          <w:szCs w:val="20"/>
          <w14:ligatures w14:val="none"/>
        </w:rPr>
        <w:lastRenderedPageBreak/>
        <w:t xml:space="preserve">Executive Session – </w:t>
      </w:r>
      <w:r w:rsidR="00A104E0">
        <w:rPr>
          <w:rFonts w:ascii="Verdana" w:hAnsi="Verdana"/>
          <w:kern w:val="0"/>
          <w:sz w:val="20"/>
          <w:szCs w:val="20"/>
          <w14:ligatures w14:val="none"/>
        </w:rPr>
        <w:t xml:space="preserve">Commission Correspondence, </w:t>
      </w:r>
      <w:r w:rsidRPr="00724FC9">
        <w:rPr>
          <w:rFonts w:ascii="Verdana" w:hAnsi="Verdana"/>
          <w:kern w:val="0"/>
          <w:sz w:val="20"/>
          <w:szCs w:val="20"/>
          <w14:ligatures w14:val="none"/>
        </w:rPr>
        <w:t xml:space="preserve">Authorizations to Incur Expenses, Appointments, Reclassifications, Reappointments &amp; Permanent Statuses, Outside Employment Requests, Educational Leave Requests, </w:t>
      </w:r>
      <w:r w:rsidR="00724FC9" w:rsidRPr="00724FC9">
        <w:rPr>
          <w:rFonts w:ascii="Verdana" w:hAnsi="Verdana"/>
          <w:kern w:val="0"/>
          <w:sz w:val="20"/>
          <w:szCs w:val="20"/>
          <w14:ligatures w14:val="none"/>
        </w:rPr>
        <w:t xml:space="preserve">Strategy and Negotiations with Respect to Collective Bargaining, </w:t>
      </w:r>
      <w:r w:rsidRPr="00724FC9">
        <w:rPr>
          <w:rFonts w:ascii="Verdana" w:hAnsi="Verdana"/>
          <w:kern w:val="0"/>
          <w:sz w:val="20"/>
          <w:szCs w:val="20"/>
          <w14:ligatures w14:val="none"/>
        </w:rPr>
        <w:t xml:space="preserve">and </w:t>
      </w:r>
      <w:r w:rsidRPr="00724FC9">
        <w:rPr>
          <w:rFonts w:ascii="Verdana" w:hAnsi="Verdana"/>
          <w:kern w:val="0"/>
          <w:sz w:val="20"/>
          <w:szCs w:val="20"/>
          <w:shd w:val="clear" w:color="auto" w:fill="FFFFFF" w:themeFill="background1"/>
          <w14:ligatures w14:val="none"/>
        </w:rPr>
        <w:t>Litigation Involving the Commission</w:t>
      </w:r>
      <w:r w:rsidRPr="00724FC9">
        <w:rPr>
          <w:rFonts w:ascii="Verdana" w:hAnsi="Verdana"/>
          <w:kern w:val="0"/>
          <w:sz w:val="20"/>
          <w:szCs w:val="20"/>
          <w14:ligatures w14:val="none"/>
        </w:rPr>
        <w:t>.</w:t>
      </w:r>
    </w:p>
    <w:p w14:paraId="612242BE" w14:textId="77777777" w:rsidR="00B845E9" w:rsidRPr="00B845E9" w:rsidRDefault="00B845E9" w:rsidP="00B845E9">
      <w:pPr>
        <w:spacing w:after="0" w:line="240" w:lineRule="auto"/>
        <w:rPr>
          <w:rFonts w:ascii="Verdana" w:hAnsi="Verdana"/>
          <w:kern w:val="0"/>
          <w:sz w:val="20"/>
          <w:szCs w:val="20"/>
          <w14:ligatures w14:val="none"/>
        </w:rPr>
      </w:pPr>
    </w:p>
    <w:p w14:paraId="4936D4D8" w14:textId="77777777" w:rsidR="000E6F73" w:rsidRDefault="000E6F73"/>
    <w:sectPr w:rsidR="000E6F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8656CF"/>
    <w:multiLevelType w:val="hybridMultilevel"/>
    <w:tmpl w:val="766ED5B4"/>
    <w:lvl w:ilvl="0" w:tplc="18E670F0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E43C6"/>
    <w:multiLevelType w:val="hybridMultilevel"/>
    <w:tmpl w:val="615C7814"/>
    <w:lvl w:ilvl="0" w:tplc="80D604E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EC27D1C"/>
    <w:multiLevelType w:val="hybridMultilevel"/>
    <w:tmpl w:val="5E74FEDC"/>
    <w:lvl w:ilvl="0" w:tplc="1EFCFBF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F01494"/>
    <w:multiLevelType w:val="hybridMultilevel"/>
    <w:tmpl w:val="1BBED004"/>
    <w:lvl w:ilvl="0" w:tplc="D64EFD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2DF2C7D"/>
    <w:multiLevelType w:val="hybridMultilevel"/>
    <w:tmpl w:val="AA7618A0"/>
    <w:lvl w:ilvl="0" w:tplc="76C03F7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BD61BA6"/>
    <w:multiLevelType w:val="hybridMultilevel"/>
    <w:tmpl w:val="C232AE3A"/>
    <w:lvl w:ilvl="0" w:tplc="0F9881C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E257DDF"/>
    <w:multiLevelType w:val="hybridMultilevel"/>
    <w:tmpl w:val="924E1F96"/>
    <w:lvl w:ilvl="0" w:tplc="81D8B88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FEF277C"/>
    <w:multiLevelType w:val="hybridMultilevel"/>
    <w:tmpl w:val="A98E4D52"/>
    <w:lvl w:ilvl="0" w:tplc="1E74B2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770D00EC"/>
    <w:multiLevelType w:val="hybridMultilevel"/>
    <w:tmpl w:val="6D18BF08"/>
    <w:lvl w:ilvl="0" w:tplc="174ABB7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119450451">
    <w:abstractNumId w:val="0"/>
  </w:num>
  <w:num w:numId="2" w16cid:durableId="1742870477">
    <w:abstractNumId w:val="6"/>
  </w:num>
  <w:num w:numId="3" w16cid:durableId="438917263">
    <w:abstractNumId w:val="1"/>
  </w:num>
  <w:num w:numId="4" w16cid:durableId="357509652">
    <w:abstractNumId w:val="5"/>
  </w:num>
  <w:num w:numId="5" w16cid:durableId="1262639703">
    <w:abstractNumId w:val="7"/>
  </w:num>
  <w:num w:numId="6" w16cid:durableId="430512209">
    <w:abstractNumId w:val="2"/>
  </w:num>
  <w:num w:numId="7" w16cid:durableId="1463646480">
    <w:abstractNumId w:val="4"/>
  </w:num>
  <w:num w:numId="8" w16cid:durableId="1345785379">
    <w:abstractNumId w:val="8"/>
  </w:num>
  <w:num w:numId="9" w16cid:durableId="20714899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F73"/>
    <w:rsid w:val="000079FB"/>
    <w:rsid w:val="00020E79"/>
    <w:rsid w:val="000B0E54"/>
    <w:rsid w:val="000B7F31"/>
    <w:rsid w:val="000E6F73"/>
    <w:rsid w:val="001178AB"/>
    <w:rsid w:val="001246DE"/>
    <w:rsid w:val="00131273"/>
    <w:rsid w:val="00136A70"/>
    <w:rsid w:val="00143A6D"/>
    <w:rsid w:val="00181C39"/>
    <w:rsid w:val="001A0102"/>
    <w:rsid w:val="001B32B5"/>
    <w:rsid w:val="001D331C"/>
    <w:rsid w:val="00225169"/>
    <w:rsid w:val="00237F95"/>
    <w:rsid w:val="002552D0"/>
    <w:rsid w:val="0028408A"/>
    <w:rsid w:val="0029380C"/>
    <w:rsid w:val="002A789D"/>
    <w:rsid w:val="002C0951"/>
    <w:rsid w:val="002C4541"/>
    <w:rsid w:val="002E440F"/>
    <w:rsid w:val="0031405A"/>
    <w:rsid w:val="00336E30"/>
    <w:rsid w:val="003556EF"/>
    <w:rsid w:val="003B5A12"/>
    <w:rsid w:val="003F05E4"/>
    <w:rsid w:val="003F6975"/>
    <w:rsid w:val="004020C0"/>
    <w:rsid w:val="0041643A"/>
    <w:rsid w:val="00432D1C"/>
    <w:rsid w:val="00463A0D"/>
    <w:rsid w:val="004B0C27"/>
    <w:rsid w:val="004B2977"/>
    <w:rsid w:val="004C5313"/>
    <w:rsid w:val="004E7BDC"/>
    <w:rsid w:val="005077DC"/>
    <w:rsid w:val="00536817"/>
    <w:rsid w:val="00537C71"/>
    <w:rsid w:val="00541693"/>
    <w:rsid w:val="0055617C"/>
    <w:rsid w:val="00586122"/>
    <w:rsid w:val="00586383"/>
    <w:rsid w:val="00591149"/>
    <w:rsid w:val="005A4AEE"/>
    <w:rsid w:val="005F669A"/>
    <w:rsid w:val="005F7DD1"/>
    <w:rsid w:val="00604B01"/>
    <w:rsid w:val="0061225D"/>
    <w:rsid w:val="00615C3F"/>
    <w:rsid w:val="00620BA1"/>
    <w:rsid w:val="00640461"/>
    <w:rsid w:val="006521FF"/>
    <w:rsid w:val="00652E3A"/>
    <w:rsid w:val="00676374"/>
    <w:rsid w:val="006C3004"/>
    <w:rsid w:val="006D1DE1"/>
    <w:rsid w:val="006E5722"/>
    <w:rsid w:val="00720817"/>
    <w:rsid w:val="00724FC9"/>
    <w:rsid w:val="00727FE1"/>
    <w:rsid w:val="00746467"/>
    <w:rsid w:val="007805A8"/>
    <w:rsid w:val="007F34C5"/>
    <w:rsid w:val="007F54C4"/>
    <w:rsid w:val="00873600"/>
    <w:rsid w:val="00873CE8"/>
    <w:rsid w:val="00876289"/>
    <w:rsid w:val="00891C32"/>
    <w:rsid w:val="008A4FE9"/>
    <w:rsid w:val="009169A3"/>
    <w:rsid w:val="009D2C2A"/>
    <w:rsid w:val="00A104E0"/>
    <w:rsid w:val="00A9602C"/>
    <w:rsid w:val="00AA7E65"/>
    <w:rsid w:val="00AE025B"/>
    <w:rsid w:val="00AE2D92"/>
    <w:rsid w:val="00B034BA"/>
    <w:rsid w:val="00B118F7"/>
    <w:rsid w:val="00B45396"/>
    <w:rsid w:val="00B52206"/>
    <w:rsid w:val="00B845E9"/>
    <w:rsid w:val="00BA633E"/>
    <w:rsid w:val="00BA7D5B"/>
    <w:rsid w:val="00BC6AA0"/>
    <w:rsid w:val="00C309BA"/>
    <w:rsid w:val="00D04367"/>
    <w:rsid w:val="00D17F13"/>
    <w:rsid w:val="00D50F23"/>
    <w:rsid w:val="00D82985"/>
    <w:rsid w:val="00D96EC9"/>
    <w:rsid w:val="00DE4EA4"/>
    <w:rsid w:val="00DF51AA"/>
    <w:rsid w:val="00E749CE"/>
    <w:rsid w:val="00EA3958"/>
    <w:rsid w:val="00EA7087"/>
    <w:rsid w:val="00EB3383"/>
    <w:rsid w:val="00EE539E"/>
    <w:rsid w:val="00F06B32"/>
    <w:rsid w:val="00F370E3"/>
    <w:rsid w:val="00F47A43"/>
    <w:rsid w:val="00FA4CDC"/>
    <w:rsid w:val="00FD1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138BE"/>
  <w15:chartTrackingRefBased/>
  <w15:docId w15:val="{7A43F699-9193-420E-BC81-D5FB5F39B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="Arial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52E3A"/>
  </w:style>
  <w:style w:type="paragraph" w:styleId="Heading1">
    <w:name w:val="heading 1"/>
    <w:basedOn w:val="Normal"/>
    <w:next w:val="Normal"/>
    <w:link w:val="Heading1Char"/>
    <w:uiPriority w:val="9"/>
    <w:qFormat/>
    <w:rsid w:val="000E6F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6F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6F7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6F7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6F7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6F73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6F73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6F73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6F73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6F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6F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6F7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6F7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6F7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6F7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6F7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6F7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6F7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6F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6F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6F73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6F7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6F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6F7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6F7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6F7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6F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6F7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6F73"/>
    <w:rPr>
      <w:b/>
      <w:bCs/>
      <w:smallCaps/>
      <w:color w:val="0F4761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0E6F73"/>
    <w:pPr>
      <w:spacing w:after="0" w:line="240" w:lineRule="auto"/>
    </w:pPr>
    <w:rPr>
      <w:rFonts w:ascii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0E6F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ohn.day@pds.ct.gov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2</Pages>
  <Words>194</Words>
  <Characters>1112</Characters>
  <Application>Microsoft Office Word</Application>
  <DocSecurity>0</DocSecurity>
  <Lines>9</Lines>
  <Paragraphs>2</Paragraphs>
  <ScaleCrop>false</ScaleCrop>
  <Company/>
  <LinksUpToDate>false</LinksUpToDate>
  <CharactersWithSpaces>1304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Leonie Campbell</dc:creator>
  <cp:keywords/>
  <dc:description/>
  <cp:lastModifiedBy>Leonie Campbell</cp:lastModifiedBy>
  <cp:revision>5</cp:revision>
  <cp:lastPrinted>2026-02-10T19:16:00Z</cp:lastPrinted>
  <dcterms:created xsi:type="dcterms:W3CDTF">2026-03-03T18:29:00Z</dcterms:created>
  <dcterms:modified xsi:type="dcterms:W3CDTF">2026-03-03T19:11:00Z</dcterms:modified>
</cp:coreProperties>
</file>