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3706E873"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DA4099">
        <w:rPr>
          <w:rFonts w:ascii="Times New Roman" w:hAnsi="Times New Roman" w:cs="Times New Roman"/>
          <w:color w:val="222222"/>
          <w:sz w:val="28"/>
          <w:szCs w:val="28"/>
          <w:shd w:val="clear" w:color="auto" w:fill="FFFFFF"/>
        </w:rPr>
        <w:t>October 11</w:t>
      </w:r>
      <w:r w:rsidR="00DA2779">
        <w:rPr>
          <w:rFonts w:ascii="Times New Roman" w:hAnsi="Times New Roman" w:cs="Times New Roman"/>
          <w:color w:val="222222"/>
          <w:sz w:val="28"/>
          <w:szCs w:val="28"/>
          <w:shd w:val="clear" w:color="auto" w:fill="FFFFFF"/>
        </w:rPr>
        <w:t>, 2022</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50B95585" w14:textId="1536A70F" w:rsidR="00DA4099"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BF2AEC">
        <w:rPr>
          <w:rFonts w:ascii="Times New Roman" w:hAnsi="Times New Roman" w:cs="Times New Roman"/>
        </w:rPr>
        <w:t xml:space="preserve"> </w:t>
      </w:r>
      <w:r w:rsidR="003A294A">
        <w:rPr>
          <w:rFonts w:ascii="Times New Roman" w:hAnsi="Times New Roman" w:cs="Times New Roman"/>
        </w:rPr>
        <w:t>Virginia de Lima (Co-Chair),</w:t>
      </w:r>
      <w:r w:rsidR="003A294A" w:rsidRPr="00A27AF4">
        <w:rPr>
          <w:rFonts w:ascii="Times New Roman" w:hAnsi="Times New Roman" w:cs="Times New Roman"/>
        </w:rPr>
        <w:t xml:space="preserve"> </w:t>
      </w:r>
      <w:r w:rsidR="003A294A">
        <w:rPr>
          <w:rFonts w:ascii="Times New Roman" w:hAnsi="Times New Roman" w:cs="Times New Roman"/>
        </w:rPr>
        <w:t>David Radka (Co-Chair), Chris Bellucci (DEEP), Dan Aubin (DPH), Denise Savageau (Fill in), Bruce Wittchen (OPM), Ally Ayotte (PURA)</w:t>
      </w:r>
      <w:r w:rsidR="00EF0CCB">
        <w:rPr>
          <w:rFonts w:ascii="Times New Roman" w:hAnsi="Times New Roman" w:cs="Times New Roman"/>
        </w:rPr>
        <w:t>, Anne Hulick (Clean Water Action)</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0421B735" w14:textId="41B49095" w:rsidR="00190ABD" w:rsidRPr="00A27AF4" w:rsidRDefault="00190ABD" w:rsidP="009A52DF">
      <w:pPr>
        <w:spacing w:after="0"/>
        <w:rPr>
          <w:rFonts w:ascii="Times New Roman" w:hAnsi="Times New Roman" w:cs="Times New Roman"/>
        </w:rPr>
      </w:pPr>
      <w:r>
        <w:rPr>
          <w:rFonts w:ascii="Times New Roman" w:hAnsi="Times New Roman" w:cs="Times New Roman"/>
          <w:b/>
          <w:bCs/>
        </w:rPr>
        <w:t>Public:</w:t>
      </w:r>
      <w:r w:rsidR="00A27AF4">
        <w:rPr>
          <w:rFonts w:ascii="Times New Roman" w:hAnsi="Times New Roman" w:cs="Times New Roman"/>
          <w:b/>
          <w:bCs/>
        </w:rPr>
        <w:t xml:space="preserve"> </w:t>
      </w:r>
      <w:r w:rsidR="003A294A">
        <w:rPr>
          <w:rFonts w:ascii="Times New Roman" w:hAnsi="Times New Roman" w:cs="Times New Roman"/>
        </w:rPr>
        <w:t>Kim Czapla (DEEP)</w:t>
      </w:r>
    </w:p>
    <w:p w14:paraId="5BC83BE8" w14:textId="6474340A" w:rsidR="009045F4" w:rsidRPr="00323EAE" w:rsidRDefault="009045F4" w:rsidP="009045F4">
      <w:pPr>
        <w:spacing w:after="0"/>
        <w:rPr>
          <w:rFonts w:ascii="Times New Roman" w:hAnsi="Times New Roman" w:cs="Times New Roman"/>
        </w:rPr>
      </w:pPr>
    </w:p>
    <w:p w14:paraId="7371C34F" w14:textId="015B2702"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082E6A">
        <w:rPr>
          <w:rFonts w:ascii="Times New Roman" w:hAnsi="Times New Roman" w:cs="Times New Roman"/>
          <w:b/>
        </w:rPr>
        <w:t xml:space="preserve"> 1:02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7CB0A6EF" w:rsidR="00CD4EB7" w:rsidRDefault="00082E6A" w:rsidP="008F01E3">
      <w:pPr>
        <w:pStyle w:val="ListParagraph"/>
        <w:numPr>
          <w:ilvl w:val="0"/>
          <w:numId w:val="1"/>
        </w:numPr>
        <w:rPr>
          <w:rFonts w:ascii="Times New Roman" w:hAnsi="Times New Roman" w:cs="Times New Roman"/>
          <w:bCs/>
        </w:rPr>
      </w:pPr>
      <w:r>
        <w:rPr>
          <w:rFonts w:ascii="Times New Roman" w:hAnsi="Times New Roman" w:cs="Times New Roman"/>
          <w:bCs/>
        </w:rPr>
        <w:t>No changes to the agenda</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17F1DD6C" w14:textId="36B2F550" w:rsidR="00C31414" w:rsidRPr="003A294A" w:rsidRDefault="00082E6A" w:rsidP="003A294A">
      <w:pPr>
        <w:pStyle w:val="ListParagraph"/>
        <w:numPr>
          <w:ilvl w:val="0"/>
          <w:numId w:val="1"/>
        </w:numPr>
        <w:rPr>
          <w:rFonts w:ascii="Times New Roman" w:hAnsi="Times New Roman" w:cs="Times New Roman"/>
          <w:bCs/>
        </w:rPr>
      </w:pPr>
      <w:r w:rsidRPr="003A294A">
        <w:rPr>
          <w:rFonts w:ascii="Times New Roman" w:hAnsi="Times New Roman" w:cs="Times New Roman"/>
          <w:bCs/>
        </w:rPr>
        <w:t>Notes from the previous meeting were approved</w:t>
      </w:r>
    </w:p>
    <w:p w14:paraId="77046FDC" w14:textId="18A9E4BC" w:rsidR="00916E23" w:rsidRDefault="00916E23" w:rsidP="00F02095">
      <w:pPr>
        <w:rPr>
          <w:rFonts w:ascii="Times New Roman" w:hAnsi="Times New Roman" w:cs="Times New Roman"/>
          <w:b/>
        </w:rPr>
      </w:pPr>
      <w:r>
        <w:rPr>
          <w:rFonts w:ascii="Times New Roman" w:hAnsi="Times New Roman" w:cs="Times New Roman"/>
          <w:b/>
        </w:rPr>
        <w:t xml:space="preserve">Water Planning Council </w:t>
      </w:r>
      <w:r w:rsidR="0058107A">
        <w:rPr>
          <w:rFonts w:ascii="Times New Roman" w:hAnsi="Times New Roman" w:cs="Times New Roman"/>
          <w:b/>
        </w:rPr>
        <w:t>October 4</w:t>
      </w:r>
      <w:r w:rsidR="0058107A" w:rsidRPr="0058107A">
        <w:rPr>
          <w:rFonts w:ascii="Times New Roman" w:hAnsi="Times New Roman" w:cs="Times New Roman"/>
          <w:b/>
          <w:vertAlign w:val="superscript"/>
        </w:rPr>
        <w:t>th</w:t>
      </w:r>
      <w:r w:rsidR="0058107A">
        <w:rPr>
          <w:rFonts w:ascii="Times New Roman" w:hAnsi="Times New Roman" w:cs="Times New Roman"/>
          <w:b/>
        </w:rPr>
        <w:t xml:space="preserve"> </w:t>
      </w:r>
      <w:r>
        <w:rPr>
          <w:rFonts w:ascii="Times New Roman" w:hAnsi="Times New Roman" w:cs="Times New Roman"/>
          <w:b/>
        </w:rPr>
        <w:t xml:space="preserve">Meeting </w:t>
      </w:r>
      <w:r w:rsidR="00DA4099">
        <w:rPr>
          <w:rFonts w:ascii="Times New Roman" w:hAnsi="Times New Roman" w:cs="Times New Roman"/>
          <w:b/>
        </w:rPr>
        <w:t>Recap</w:t>
      </w:r>
    </w:p>
    <w:p w14:paraId="4ACC8B86" w14:textId="76811860" w:rsidR="00DC7221" w:rsidRPr="00B047D6" w:rsidRDefault="00B047D6" w:rsidP="00B047D6">
      <w:pPr>
        <w:pStyle w:val="ListParagraph"/>
        <w:numPr>
          <w:ilvl w:val="0"/>
          <w:numId w:val="1"/>
        </w:numPr>
        <w:rPr>
          <w:rFonts w:ascii="Times New Roman" w:hAnsi="Times New Roman" w:cs="Times New Roman"/>
          <w:b/>
        </w:rPr>
      </w:pPr>
      <w:r>
        <w:rPr>
          <w:rFonts w:ascii="Times New Roman" w:hAnsi="Times New Roman" w:cs="Times New Roman"/>
          <w:bCs/>
        </w:rPr>
        <w:t>The drafted State Water Plan (SWP)/Water Planning Council (WPC) logo has been finalized.  Council members will distribute the logo to their respective agencies for comments, and reconvene at the next WPC meeting on November 1, 2022 to vote</w:t>
      </w:r>
      <w:r w:rsidR="00706C00">
        <w:rPr>
          <w:rFonts w:ascii="Times New Roman" w:hAnsi="Times New Roman" w:cs="Times New Roman"/>
          <w:bCs/>
        </w:rPr>
        <w:t xml:space="preserve"> on accepting the logo.</w:t>
      </w:r>
    </w:p>
    <w:p w14:paraId="00A0AC1C" w14:textId="154AE3C9" w:rsidR="004751FB" w:rsidRPr="004751FB" w:rsidRDefault="00B047D6" w:rsidP="00224D86">
      <w:pPr>
        <w:pStyle w:val="ListParagraph"/>
        <w:numPr>
          <w:ilvl w:val="0"/>
          <w:numId w:val="1"/>
        </w:numPr>
        <w:rPr>
          <w:rFonts w:ascii="Times New Roman" w:hAnsi="Times New Roman" w:cs="Times New Roman"/>
          <w:b/>
        </w:rPr>
      </w:pPr>
      <w:r>
        <w:rPr>
          <w:rFonts w:ascii="Times New Roman" w:hAnsi="Times New Roman" w:cs="Times New Roman"/>
          <w:bCs/>
        </w:rPr>
        <w:t xml:space="preserve">3 of the 4 council members approved a </w:t>
      </w:r>
      <w:r w:rsidR="00706C00">
        <w:rPr>
          <w:rFonts w:ascii="Times New Roman" w:hAnsi="Times New Roman" w:cs="Times New Roman"/>
          <w:bCs/>
        </w:rPr>
        <w:t>sub-</w:t>
      </w:r>
      <w:r>
        <w:rPr>
          <w:rFonts w:ascii="Times New Roman" w:hAnsi="Times New Roman" w:cs="Times New Roman"/>
          <w:bCs/>
        </w:rPr>
        <w:t xml:space="preserve">workgroup that will develop a status update report on the SWP for the General Assembly by January 2023. </w:t>
      </w:r>
      <w:r w:rsidR="004751FB">
        <w:rPr>
          <w:rFonts w:ascii="Times New Roman" w:hAnsi="Times New Roman" w:cs="Times New Roman"/>
          <w:bCs/>
        </w:rPr>
        <w:t xml:space="preserve">PURA will assume </w:t>
      </w:r>
      <w:r>
        <w:rPr>
          <w:rFonts w:ascii="Times New Roman" w:hAnsi="Times New Roman" w:cs="Times New Roman"/>
          <w:bCs/>
        </w:rPr>
        <w:t>the responsibility of FOIA requirements for the workgroup.</w:t>
      </w:r>
    </w:p>
    <w:p w14:paraId="4CD48AD9" w14:textId="0628ED49" w:rsidR="004751FB" w:rsidRPr="004751FB" w:rsidRDefault="004751FB" w:rsidP="00224D86">
      <w:pPr>
        <w:pStyle w:val="ListParagraph"/>
        <w:numPr>
          <w:ilvl w:val="0"/>
          <w:numId w:val="1"/>
        </w:numPr>
        <w:rPr>
          <w:rFonts w:ascii="Times New Roman" w:hAnsi="Times New Roman" w:cs="Times New Roman"/>
          <w:b/>
        </w:rPr>
      </w:pPr>
      <w:r>
        <w:rPr>
          <w:rFonts w:ascii="Times New Roman" w:hAnsi="Times New Roman" w:cs="Times New Roman"/>
          <w:bCs/>
        </w:rPr>
        <w:t xml:space="preserve">DEEP </w:t>
      </w:r>
      <w:r w:rsidR="00B047D6">
        <w:rPr>
          <w:rFonts w:ascii="Times New Roman" w:hAnsi="Times New Roman" w:cs="Times New Roman"/>
          <w:bCs/>
        </w:rPr>
        <w:t xml:space="preserve">will </w:t>
      </w:r>
      <w:r>
        <w:rPr>
          <w:rFonts w:ascii="Times New Roman" w:hAnsi="Times New Roman" w:cs="Times New Roman"/>
          <w:bCs/>
        </w:rPr>
        <w:t xml:space="preserve">put in a budget request to cover </w:t>
      </w:r>
      <w:r w:rsidR="00706C00">
        <w:rPr>
          <w:rFonts w:ascii="Times New Roman" w:hAnsi="Times New Roman" w:cs="Times New Roman"/>
          <w:bCs/>
        </w:rPr>
        <w:t xml:space="preserve">the </w:t>
      </w:r>
      <w:r>
        <w:rPr>
          <w:rFonts w:ascii="Times New Roman" w:hAnsi="Times New Roman" w:cs="Times New Roman"/>
          <w:bCs/>
        </w:rPr>
        <w:t xml:space="preserve">water director position, </w:t>
      </w:r>
      <w:r w:rsidR="00706C00">
        <w:rPr>
          <w:rFonts w:ascii="Times New Roman" w:hAnsi="Times New Roman" w:cs="Times New Roman"/>
          <w:bCs/>
        </w:rPr>
        <w:t>administrative</w:t>
      </w:r>
      <w:r>
        <w:rPr>
          <w:rFonts w:ascii="Times New Roman" w:hAnsi="Times New Roman" w:cs="Times New Roman"/>
          <w:bCs/>
        </w:rPr>
        <w:t xml:space="preserve"> support, and </w:t>
      </w:r>
      <w:r w:rsidR="00706C00">
        <w:rPr>
          <w:rFonts w:ascii="Times New Roman" w:hAnsi="Times New Roman" w:cs="Times New Roman"/>
          <w:bCs/>
        </w:rPr>
        <w:t>an</w:t>
      </w:r>
      <w:r>
        <w:rPr>
          <w:rFonts w:ascii="Times New Roman" w:hAnsi="Times New Roman" w:cs="Times New Roman"/>
          <w:bCs/>
        </w:rPr>
        <w:t xml:space="preserve"> update</w:t>
      </w:r>
      <w:r w:rsidR="00706C00">
        <w:rPr>
          <w:rFonts w:ascii="Times New Roman" w:hAnsi="Times New Roman" w:cs="Times New Roman"/>
          <w:bCs/>
        </w:rPr>
        <w:t xml:space="preserve"> to the SWP</w:t>
      </w:r>
      <w:r>
        <w:rPr>
          <w:rFonts w:ascii="Times New Roman" w:hAnsi="Times New Roman" w:cs="Times New Roman"/>
          <w:bCs/>
        </w:rPr>
        <w:t>.</w:t>
      </w:r>
    </w:p>
    <w:p w14:paraId="04D77247" w14:textId="7B2BB414" w:rsidR="004751FB" w:rsidRPr="00224D86" w:rsidRDefault="00706C00" w:rsidP="00224D86">
      <w:pPr>
        <w:pStyle w:val="ListParagraph"/>
        <w:numPr>
          <w:ilvl w:val="0"/>
          <w:numId w:val="1"/>
        </w:numPr>
        <w:rPr>
          <w:rFonts w:ascii="Times New Roman" w:hAnsi="Times New Roman" w:cs="Times New Roman"/>
          <w:b/>
        </w:rPr>
      </w:pPr>
      <w:r>
        <w:rPr>
          <w:rFonts w:ascii="Times New Roman" w:hAnsi="Times New Roman" w:cs="Times New Roman"/>
          <w:bCs/>
        </w:rPr>
        <w:t xml:space="preserve">The </w:t>
      </w:r>
      <w:r w:rsidR="004751FB">
        <w:rPr>
          <w:rFonts w:ascii="Times New Roman" w:hAnsi="Times New Roman" w:cs="Times New Roman"/>
          <w:bCs/>
        </w:rPr>
        <w:t xml:space="preserve">Interagency Drought Workgroup </w:t>
      </w:r>
      <w:r w:rsidR="0058107A">
        <w:rPr>
          <w:rFonts w:ascii="Times New Roman" w:hAnsi="Times New Roman" w:cs="Times New Roman"/>
          <w:bCs/>
        </w:rPr>
        <w:t xml:space="preserve">planned to meet two days after the WPC meeting and an update wasn’t provided. After the 10/4 WPC meeting, the Interagency Drought Workgroup voted to downgrade New London and Windham County from Stage 3 drought to Stag 2.  </w:t>
      </w:r>
      <w:r>
        <w:rPr>
          <w:rFonts w:ascii="Times New Roman" w:hAnsi="Times New Roman" w:cs="Times New Roman"/>
          <w:bCs/>
        </w:rPr>
        <w:t>As of 10/6</w:t>
      </w:r>
      <w:r w:rsidR="0058107A">
        <w:rPr>
          <w:rFonts w:ascii="Times New Roman" w:hAnsi="Times New Roman" w:cs="Times New Roman"/>
          <w:bCs/>
        </w:rPr>
        <w:t>, the entire state is at Stage 2.</w:t>
      </w:r>
    </w:p>
    <w:p w14:paraId="5975F620" w14:textId="7A35A4E9" w:rsidR="004040BD" w:rsidRDefault="0062357E" w:rsidP="00F02095">
      <w:pPr>
        <w:rPr>
          <w:rFonts w:ascii="Times New Roman" w:hAnsi="Times New Roman" w:cs="Times New Roman"/>
          <w:b/>
        </w:rPr>
      </w:pPr>
      <w:r w:rsidRPr="00F02095">
        <w:rPr>
          <w:rFonts w:ascii="Times New Roman" w:hAnsi="Times New Roman" w:cs="Times New Roman"/>
          <w:b/>
        </w:rPr>
        <w:t>Outreach &amp; Education topical sub-workgroup</w:t>
      </w:r>
    </w:p>
    <w:p w14:paraId="765BC680" w14:textId="27A4E46B" w:rsidR="003B7322" w:rsidRPr="00717398" w:rsidRDefault="003B7322" w:rsidP="003B7322">
      <w:pPr>
        <w:pStyle w:val="ListParagraph"/>
        <w:numPr>
          <w:ilvl w:val="0"/>
          <w:numId w:val="1"/>
        </w:numPr>
        <w:rPr>
          <w:rFonts w:ascii="Times New Roman" w:hAnsi="Times New Roman" w:cs="Times New Roman"/>
          <w:b/>
        </w:rPr>
      </w:pPr>
      <w:r>
        <w:rPr>
          <w:rFonts w:ascii="Times New Roman" w:hAnsi="Times New Roman" w:cs="Times New Roman"/>
          <w:bCs/>
        </w:rPr>
        <w:t>The workgroup developed a list of recommendations to update the SWP website and improve the user’s experience</w:t>
      </w:r>
      <w:r w:rsidR="00706C00">
        <w:rPr>
          <w:rFonts w:ascii="Times New Roman" w:hAnsi="Times New Roman" w:cs="Times New Roman"/>
          <w:bCs/>
        </w:rPr>
        <w:t xml:space="preserve"> on the website</w:t>
      </w:r>
      <w:r>
        <w:rPr>
          <w:rFonts w:ascii="Times New Roman" w:hAnsi="Times New Roman" w:cs="Times New Roman"/>
          <w:bCs/>
        </w:rPr>
        <w:t>.</w:t>
      </w:r>
      <w:r w:rsidR="00FD13F9" w:rsidRPr="00FD13F9">
        <w:rPr>
          <w:rFonts w:ascii="Times New Roman" w:hAnsi="Times New Roman" w:cs="Times New Roman"/>
          <w:bCs/>
        </w:rPr>
        <w:t xml:space="preserve"> </w:t>
      </w:r>
      <w:r w:rsidR="00FD13F9">
        <w:rPr>
          <w:rFonts w:ascii="Times New Roman" w:hAnsi="Times New Roman" w:cs="Times New Roman"/>
          <w:bCs/>
        </w:rPr>
        <w:t>Information should be gathered, finalized, and shared in one spot</w:t>
      </w:r>
      <w:r w:rsidR="00FD13F9">
        <w:rPr>
          <w:rFonts w:ascii="Times New Roman" w:hAnsi="Times New Roman" w:cs="Times New Roman"/>
          <w:bCs/>
        </w:rPr>
        <w:t>, but coordination is needed to delegate who will maintain the webpage</w:t>
      </w:r>
      <w:r w:rsidR="008810AA">
        <w:rPr>
          <w:rFonts w:ascii="Times New Roman" w:hAnsi="Times New Roman" w:cs="Times New Roman"/>
          <w:bCs/>
        </w:rPr>
        <w:t>.  Discussion on the webpage included:</w:t>
      </w:r>
    </w:p>
    <w:p w14:paraId="47E3AFBA" w14:textId="25CFAC6E" w:rsidR="003B7322" w:rsidRPr="008810AA" w:rsidRDefault="003B7322" w:rsidP="008810AA">
      <w:pPr>
        <w:pStyle w:val="ListParagraph"/>
        <w:numPr>
          <w:ilvl w:val="1"/>
          <w:numId w:val="1"/>
        </w:numPr>
        <w:rPr>
          <w:rFonts w:ascii="Times New Roman" w:hAnsi="Times New Roman" w:cs="Times New Roman"/>
          <w:b/>
        </w:rPr>
      </w:pPr>
      <w:r>
        <w:rPr>
          <w:rFonts w:ascii="Times New Roman" w:hAnsi="Times New Roman" w:cs="Times New Roman"/>
          <w:bCs/>
        </w:rPr>
        <w:t xml:space="preserve">It is unclear which state agency would be responsible for continually maintaining the website.  </w:t>
      </w:r>
      <w:r>
        <w:rPr>
          <w:rFonts w:ascii="Times New Roman" w:hAnsi="Times New Roman" w:cs="Times New Roman"/>
          <w:bCs/>
        </w:rPr>
        <w:t>The WPC Director position</w:t>
      </w:r>
      <w:r>
        <w:rPr>
          <w:rFonts w:ascii="Times New Roman" w:hAnsi="Times New Roman" w:cs="Times New Roman"/>
          <w:bCs/>
        </w:rPr>
        <w:t xml:space="preserve"> description</w:t>
      </w:r>
      <w:r>
        <w:rPr>
          <w:rFonts w:ascii="Times New Roman" w:hAnsi="Times New Roman" w:cs="Times New Roman"/>
          <w:bCs/>
        </w:rPr>
        <w:t xml:space="preserve"> does address that the position should </w:t>
      </w:r>
      <w:r>
        <w:rPr>
          <w:rFonts w:ascii="Times New Roman" w:hAnsi="Times New Roman" w:cs="Times New Roman"/>
          <w:bCs/>
        </w:rPr>
        <w:t xml:space="preserve">oversee web content and </w:t>
      </w:r>
      <w:r>
        <w:rPr>
          <w:rFonts w:ascii="Times New Roman" w:hAnsi="Times New Roman" w:cs="Times New Roman"/>
          <w:bCs/>
        </w:rPr>
        <w:t>ensure that document</w:t>
      </w:r>
      <w:r>
        <w:rPr>
          <w:rFonts w:ascii="Times New Roman" w:hAnsi="Times New Roman" w:cs="Times New Roman"/>
          <w:bCs/>
        </w:rPr>
        <w:t>s intended</w:t>
      </w:r>
      <w:r>
        <w:rPr>
          <w:rFonts w:ascii="Times New Roman" w:hAnsi="Times New Roman" w:cs="Times New Roman"/>
          <w:bCs/>
        </w:rPr>
        <w:t xml:space="preserve"> for </w:t>
      </w:r>
      <w:r>
        <w:rPr>
          <w:rFonts w:ascii="Times New Roman" w:hAnsi="Times New Roman" w:cs="Times New Roman"/>
          <w:bCs/>
        </w:rPr>
        <w:t xml:space="preserve">the </w:t>
      </w:r>
      <w:r>
        <w:rPr>
          <w:rFonts w:ascii="Times New Roman" w:hAnsi="Times New Roman" w:cs="Times New Roman"/>
          <w:bCs/>
        </w:rPr>
        <w:t xml:space="preserve">public are made </w:t>
      </w:r>
      <w:r>
        <w:rPr>
          <w:rFonts w:ascii="Times New Roman" w:hAnsi="Times New Roman" w:cs="Times New Roman"/>
          <w:bCs/>
        </w:rPr>
        <w:lastRenderedPageBreak/>
        <w:t>available on the appropriate websites</w:t>
      </w:r>
      <w:r>
        <w:rPr>
          <w:rFonts w:ascii="Times New Roman" w:hAnsi="Times New Roman" w:cs="Times New Roman"/>
          <w:bCs/>
        </w:rPr>
        <w:t>.</w:t>
      </w:r>
      <w:r w:rsidR="008810AA">
        <w:rPr>
          <w:rFonts w:ascii="Times New Roman" w:hAnsi="Times New Roman" w:cs="Times New Roman"/>
          <w:bCs/>
        </w:rPr>
        <w:t xml:space="preserve"> </w:t>
      </w:r>
      <w:r w:rsidRPr="008810AA">
        <w:rPr>
          <w:rFonts w:ascii="Times New Roman" w:hAnsi="Times New Roman" w:cs="Times New Roman"/>
          <w:bCs/>
        </w:rPr>
        <w:t>Unless or until the water director position is on</w:t>
      </w:r>
      <w:r w:rsidR="00F2439C" w:rsidRPr="008810AA">
        <w:rPr>
          <w:rFonts w:ascii="Times New Roman" w:hAnsi="Times New Roman" w:cs="Times New Roman"/>
          <w:bCs/>
        </w:rPr>
        <w:t>-</w:t>
      </w:r>
      <w:r w:rsidRPr="008810AA">
        <w:rPr>
          <w:rFonts w:ascii="Times New Roman" w:hAnsi="Times New Roman" w:cs="Times New Roman"/>
          <w:bCs/>
        </w:rPr>
        <w:t>boarded, website management should be a priority of the WPC because the current webpage status is not serving.</w:t>
      </w:r>
      <w:r w:rsidRPr="008810AA">
        <w:rPr>
          <w:rFonts w:ascii="Times New Roman" w:hAnsi="Times New Roman" w:cs="Times New Roman"/>
          <w:bCs/>
        </w:rPr>
        <w:t xml:space="preserve">  The WPC should discuss at their next meeting which agency </w:t>
      </w:r>
      <w:r w:rsidR="00F2439C" w:rsidRPr="008810AA">
        <w:rPr>
          <w:rFonts w:ascii="Times New Roman" w:hAnsi="Times New Roman" w:cs="Times New Roman"/>
          <w:bCs/>
        </w:rPr>
        <w:t>will</w:t>
      </w:r>
      <w:r w:rsidRPr="008810AA">
        <w:rPr>
          <w:rFonts w:ascii="Times New Roman" w:hAnsi="Times New Roman" w:cs="Times New Roman"/>
          <w:bCs/>
        </w:rPr>
        <w:t xml:space="preserve"> maintain the website </w:t>
      </w:r>
      <w:r w:rsidR="00F2439C" w:rsidRPr="008810AA">
        <w:rPr>
          <w:rFonts w:ascii="Times New Roman" w:hAnsi="Times New Roman" w:cs="Times New Roman"/>
          <w:bCs/>
        </w:rPr>
        <w:t>in the interim.</w:t>
      </w:r>
    </w:p>
    <w:p w14:paraId="207EC8A3" w14:textId="40A76EA3" w:rsidR="00FD13F9" w:rsidRPr="00FD13F9" w:rsidRDefault="00FD13F9" w:rsidP="008810AA">
      <w:pPr>
        <w:pStyle w:val="ListParagraph"/>
        <w:numPr>
          <w:ilvl w:val="1"/>
          <w:numId w:val="1"/>
        </w:numPr>
        <w:rPr>
          <w:rFonts w:ascii="Times New Roman" w:hAnsi="Times New Roman" w:cs="Times New Roman"/>
          <w:b/>
        </w:rPr>
      </w:pPr>
      <w:r>
        <w:rPr>
          <w:rFonts w:ascii="Times New Roman" w:hAnsi="Times New Roman" w:cs="Times New Roman"/>
          <w:bCs/>
        </w:rPr>
        <w:t xml:space="preserve">The concept of each sub-workgroup having a webpage was discussed.  Each sub-workgroup should have basic information available </w:t>
      </w:r>
      <w:r w:rsidR="00706C00">
        <w:rPr>
          <w:rFonts w:ascii="Times New Roman" w:hAnsi="Times New Roman" w:cs="Times New Roman"/>
          <w:bCs/>
        </w:rPr>
        <w:t>online</w:t>
      </w:r>
      <w:r>
        <w:rPr>
          <w:rFonts w:ascii="Times New Roman" w:hAnsi="Times New Roman" w:cs="Times New Roman"/>
          <w:bCs/>
        </w:rPr>
        <w:t xml:space="preserve"> for </w:t>
      </w:r>
      <w:r w:rsidR="008810AA">
        <w:rPr>
          <w:rFonts w:ascii="Times New Roman" w:hAnsi="Times New Roman" w:cs="Times New Roman"/>
          <w:bCs/>
        </w:rPr>
        <w:t>what the charge and final product of the workgroup is.</w:t>
      </w:r>
      <w:r w:rsidR="00D03EB2">
        <w:rPr>
          <w:rFonts w:ascii="Times New Roman" w:hAnsi="Times New Roman" w:cs="Times New Roman"/>
          <w:bCs/>
        </w:rPr>
        <w:t xml:space="preserve"> It was not decided if </w:t>
      </w:r>
      <w:r w:rsidR="00706C00">
        <w:rPr>
          <w:rFonts w:ascii="Times New Roman" w:hAnsi="Times New Roman" w:cs="Times New Roman"/>
          <w:bCs/>
        </w:rPr>
        <w:t>past</w:t>
      </w:r>
      <w:r w:rsidR="00D03EB2">
        <w:rPr>
          <w:rFonts w:ascii="Times New Roman" w:hAnsi="Times New Roman" w:cs="Times New Roman"/>
          <w:bCs/>
        </w:rPr>
        <w:t xml:space="preserve"> workgroups that have completed their charge should also have a webpage. </w:t>
      </w:r>
      <w:r w:rsidR="008810AA">
        <w:rPr>
          <w:rFonts w:ascii="Times New Roman" w:hAnsi="Times New Roman" w:cs="Times New Roman"/>
          <w:bCs/>
        </w:rPr>
        <w:t xml:space="preserve">This decision should be brought up to the WPC. </w:t>
      </w:r>
      <w:r w:rsidR="00706C00">
        <w:rPr>
          <w:rFonts w:ascii="Times New Roman" w:hAnsi="Times New Roman" w:cs="Times New Roman"/>
          <w:bCs/>
        </w:rPr>
        <w:t>If past workgroups are included on the webpage, then it</w:t>
      </w:r>
      <w:r w:rsidR="00D03EB2">
        <w:rPr>
          <w:rFonts w:ascii="Times New Roman" w:hAnsi="Times New Roman" w:cs="Times New Roman"/>
          <w:bCs/>
        </w:rPr>
        <w:t xml:space="preserve"> should be clarified on the webpage whether a topical workgroup is active or concluded.</w:t>
      </w:r>
    </w:p>
    <w:p w14:paraId="657CE737" w14:textId="22C2151F" w:rsidR="00EF0CCB" w:rsidRPr="00EF0CCB" w:rsidRDefault="00FD13F9" w:rsidP="008810AA">
      <w:pPr>
        <w:pStyle w:val="ListParagraph"/>
        <w:numPr>
          <w:ilvl w:val="1"/>
          <w:numId w:val="1"/>
        </w:numPr>
        <w:rPr>
          <w:rFonts w:ascii="Times New Roman" w:hAnsi="Times New Roman" w:cs="Times New Roman"/>
          <w:b/>
        </w:rPr>
      </w:pPr>
      <w:r>
        <w:rPr>
          <w:rFonts w:ascii="Times New Roman" w:hAnsi="Times New Roman" w:cs="Times New Roman"/>
          <w:bCs/>
        </w:rPr>
        <w:t xml:space="preserve">The home page for the SWP should have some </w:t>
      </w:r>
      <w:r w:rsidR="00EF0CCB">
        <w:rPr>
          <w:rFonts w:ascii="Times New Roman" w:hAnsi="Times New Roman" w:cs="Times New Roman"/>
          <w:bCs/>
        </w:rPr>
        <w:t>‘lighter’ reading</w:t>
      </w:r>
      <w:r w:rsidR="00D03EB2">
        <w:rPr>
          <w:rFonts w:ascii="Times New Roman" w:hAnsi="Times New Roman" w:cs="Times New Roman"/>
          <w:bCs/>
        </w:rPr>
        <w:t xml:space="preserve"> on the development of the plan</w:t>
      </w:r>
      <w:r w:rsidR="00EF0CCB">
        <w:rPr>
          <w:rFonts w:ascii="Times New Roman" w:hAnsi="Times New Roman" w:cs="Times New Roman"/>
          <w:bCs/>
        </w:rPr>
        <w:t xml:space="preserve"> instead of an abundance of links to other technical documents.</w:t>
      </w:r>
      <w:r w:rsidR="00D03EB2">
        <w:rPr>
          <w:rFonts w:ascii="Times New Roman" w:hAnsi="Times New Roman" w:cs="Times New Roman"/>
          <w:bCs/>
        </w:rPr>
        <w:t xml:space="preserve"> The webpage should also include information on water resource management.</w:t>
      </w:r>
    </w:p>
    <w:p w14:paraId="045FF0B8" w14:textId="53B2A18F" w:rsidR="00DD2317" w:rsidRPr="00DD2317" w:rsidRDefault="008810AA" w:rsidP="008810AA">
      <w:pPr>
        <w:pStyle w:val="ListParagraph"/>
        <w:numPr>
          <w:ilvl w:val="1"/>
          <w:numId w:val="1"/>
        </w:numPr>
        <w:rPr>
          <w:rFonts w:ascii="Times New Roman" w:hAnsi="Times New Roman" w:cs="Times New Roman"/>
          <w:b/>
        </w:rPr>
      </w:pPr>
      <w:r>
        <w:rPr>
          <w:rFonts w:ascii="Times New Roman" w:hAnsi="Times New Roman" w:cs="Times New Roman"/>
          <w:bCs/>
        </w:rPr>
        <w:t xml:space="preserve">There may be web content managers at state agencies that are not involved in WPC/SWP matters that may be able to assist </w:t>
      </w:r>
      <w:r w:rsidR="00FE6612">
        <w:rPr>
          <w:rFonts w:ascii="Times New Roman" w:hAnsi="Times New Roman" w:cs="Times New Roman"/>
          <w:bCs/>
        </w:rPr>
        <w:t xml:space="preserve">with </w:t>
      </w:r>
      <w:r>
        <w:rPr>
          <w:rFonts w:ascii="Times New Roman" w:hAnsi="Times New Roman" w:cs="Times New Roman"/>
          <w:bCs/>
        </w:rPr>
        <w:t>updating the webpage in the interim.</w:t>
      </w:r>
    </w:p>
    <w:p w14:paraId="7C888F51" w14:textId="492A4F13" w:rsidR="00DD2317" w:rsidRPr="00BC6F08" w:rsidRDefault="00DD2317" w:rsidP="008810AA">
      <w:pPr>
        <w:pStyle w:val="ListParagraph"/>
        <w:numPr>
          <w:ilvl w:val="1"/>
          <w:numId w:val="1"/>
        </w:numPr>
        <w:rPr>
          <w:rFonts w:ascii="Times New Roman" w:hAnsi="Times New Roman" w:cs="Times New Roman"/>
          <w:b/>
        </w:rPr>
      </w:pPr>
      <w:r>
        <w:rPr>
          <w:rFonts w:ascii="Times New Roman" w:hAnsi="Times New Roman" w:cs="Times New Roman"/>
          <w:bCs/>
        </w:rPr>
        <w:t>On the main state webpage, it is not possible to route to the Water Planning Council webpage, and it does not come up in the search box.  It is navigable from a main search engine.</w:t>
      </w:r>
    </w:p>
    <w:p w14:paraId="3548F45F" w14:textId="7303AC14" w:rsidR="00706C00" w:rsidRPr="00706C00" w:rsidRDefault="008810AA" w:rsidP="00706C00">
      <w:pPr>
        <w:pStyle w:val="ListParagraph"/>
        <w:numPr>
          <w:ilvl w:val="0"/>
          <w:numId w:val="1"/>
        </w:numPr>
        <w:rPr>
          <w:rFonts w:ascii="Times New Roman" w:hAnsi="Times New Roman" w:cs="Times New Roman"/>
          <w:b/>
        </w:rPr>
      </w:pPr>
      <w:r>
        <w:rPr>
          <w:rFonts w:ascii="Times New Roman" w:hAnsi="Times New Roman" w:cs="Times New Roman"/>
          <w:bCs/>
        </w:rPr>
        <w:t>The theme the workgroup followed this year was wetlands and watercourses to commemorate the 50</w:t>
      </w:r>
      <w:r w:rsidRPr="008810AA">
        <w:rPr>
          <w:rFonts w:ascii="Times New Roman" w:hAnsi="Times New Roman" w:cs="Times New Roman"/>
          <w:bCs/>
          <w:vertAlign w:val="superscript"/>
        </w:rPr>
        <w:t>th</w:t>
      </w:r>
      <w:r>
        <w:rPr>
          <w:rFonts w:ascii="Times New Roman" w:hAnsi="Times New Roman" w:cs="Times New Roman"/>
          <w:bCs/>
        </w:rPr>
        <w:t xml:space="preserve"> anniversary of the Inland Wetlands and Watercourses Act. For next year, the topic of climate change is being considered</w:t>
      </w:r>
      <w:r w:rsidR="00FE6612">
        <w:rPr>
          <w:rFonts w:ascii="Times New Roman" w:hAnsi="Times New Roman" w:cs="Times New Roman"/>
          <w:bCs/>
        </w:rPr>
        <w:t xml:space="preserve"> as a theme</w:t>
      </w:r>
      <w:r>
        <w:rPr>
          <w:rFonts w:ascii="Times New Roman" w:hAnsi="Times New Roman" w:cs="Times New Roman"/>
          <w:bCs/>
        </w:rPr>
        <w:t xml:space="preserve">. A workplan is needed to identify how the topic will be addressed from an educational perspective. It is important to connect the dots to local issues and how local waters may be affected. </w:t>
      </w:r>
    </w:p>
    <w:p w14:paraId="77286909" w14:textId="3901299D" w:rsidR="00BC6F08" w:rsidRPr="00706C00" w:rsidRDefault="00706C00" w:rsidP="00706C00">
      <w:pPr>
        <w:pStyle w:val="ListParagraph"/>
        <w:numPr>
          <w:ilvl w:val="0"/>
          <w:numId w:val="1"/>
        </w:numPr>
        <w:rPr>
          <w:rFonts w:ascii="Times New Roman" w:hAnsi="Times New Roman" w:cs="Times New Roman"/>
          <w:b/>
        </w:rPr>
      </w:pPr>
      <w:r>
        <w:rPr>
          <w:rFonts w:ascii="Times New Roman" w:hAnsi="Times New Roman" w:cs="Times New Roman"/>
          <w:bCs/>
        </w:rPr>
        <w:t xml:space="preserve">The workgroup is in the process of picking a new regular meeting time.  After the State Water Plan Implementation Workgroup (IWG) meeting, the Outreach and Education workgroup decided their regular meetings will be on the first Tuesday of every month from 9:00 a.m. – 10:00 a.m. The next </w:t>
      </w:r>
      <w:r w:rsidRPr="0058107A">
        <w:rPr>
          <w:rFonts w:ascii="Times New Roman" w:hAnsi="Times New Roman" w:cs="Times New Roman"/>
          <w:bCs/>
        </w:rPr>
        <w:t>special meeting is scheduled for Wednesday, October 12</w:t>
      </w:r>
      <w:r w:rsidRPr="0058107A">
        <w:rPr>
          <w:rFonts w:ascii="Times New Roman" w:hAnsi="Times New Roman" w:cs="Times New Roman"/>
          <w:bCs/>
          <w:vertAlign w:val="superscript"/>
        </w:rPr>
        <w:t>th</w:t>
      </w:r>
      <w:r w:rsidRPr="0058107A">
        <w:rPr>
          <w:rFonts w:ascii="Times New Roman" w:hAnsi="Times New Roman" w:cs="Times New Roman"/>
          <w:bCs/>
        </w:rPr>
        <w:t xml:space="preserve"> from 9:30-10:30.</w:t>
      </w:r>
    </w:p>
    <w:p w14:paraId="2BA2A298" w14:textId="2CCDC8D3" w:rsidR="00E54477" w:rsidRPr="00BC44C1" w:rsidRDefault="00C076DC" w:rsidP="00BC44C1">
      <w:pPr>
        <w:rPr>
          <w:rFonts w:ascii="Times New Roman" w:hAnsi="Times New Roman" w:cs="Times New Roman"/>
          <w:b/>
        </w:rPr>
      </w:pPr>
      <w:r>
        <w:rPr>
          <w:rFonts w:ascii="Times New Roman" w:hAnsi="Times New Roman" w:cs="Times New Roman"/>
          <w:b/>
        </w:rPr>
        <w:t>USGS Data Collection topical sub-workgroup</w:t>
      </w:r>
    </w:p>
    <w:p w14:paraId="33F26D67" w14:textId="56CA5940" w:rsidR="00D05460" w:rsidRPr="0035117F" w:rsidRDefault="00050B61" w:rsidP="00F81BE0">
      <w:pPr>
        <w:pStyle w:val="ListParagraph"/>
        <w:numPr>
          <w:ilvl w:val="0"/>
          <w:numId w:val="20"/>
        </w:numPr>
        <w:rPr>
          <w:rFonts w:ascii="Times New Roman" w:hAnsi="Times New Roman" w:cs="Times New Roman"/>
          <w:b/>
        </w:rPr>
      </w:pPr>
      <w:r>
        <w:rPr>
          <w:rFonts w:ascii="Times New Roman" w:hAnsi="Times New Roman" w:cs="Times New Roman"/>
          <w:bCs/>
        </w:rPr>
        <w:t>An e-mail invite to join the workgroup was sent to</w:t>
      </w:r>
      <w:r w:rsidR="00B366CC">
        <w:rPr>
          <w:rFonts w:ascii="Times New Roman" w:hAnsi="Times New Roman" w:cs="Times New Roman"/>
          <w:bCs/>
        </w:rPr>
        <w:t xml:space="preserve"> ~150 people </w:t>
      </w:r>
      <w:r>
        <w:rPr>
          <w:rFonts w:ascii="Times New Roman" w:hAnsi="Times New Roman" w:cs="Times New Roman"/>
          <w:bCs/>
        </w:rPr>
        <w:t xml:space="preserve">through the WPC and Institute of Water Resources contact lists, as well as the contact for the Connecticut Section of the American Water Works Association to distribute. There are currently 22 people interested in joining the workgroup. </w:t>
      </w:r>
    </w:p>
    <w:p w14:paraId="7EBE6B91" w14:textId="7FC45427" w:rsidR="0035117F" w:rsidRPr="00CC2B54" w:rsidRDefault="0035117F" w:rsidP="00F81BE0">
      <w:pPr>
        <w:pStyle w:val="ListParagraph"/>
        <w:numPr>
          <w:ilvl w:val="0"/>
          <w:numId w:val="20"/>
        </w:numPr>
        <w:rPr>
          <w:rFonts w:ascii="Times New Roman" w:hAnsi="Times New Roman" w:cs="Times New Roman"/>
          <w:b/>
        </w:rPr>
      </w:pPr>
      <w:r>
        <w:rPr>
          <w:rFonts w:ascii="Times New Roman" w:hAnsi="Times New Roman" w:cs="Times New Roman"/>
          <w:bCs/>
        </w:rPr>
        <w:t xml:space="preserve">A doodle poll will </w:t>
      </w:r>
      <w:r w:rsidR="00050B61">
        <w:rPr>
          <w:rFonts w:ascii="Times New Roman" w:hAnsi="Times New Roman" w:cs="Times New Roman"/>
          <w:bCs/>
        </w:rPr>
        <w:t>be sent to those who expressed interest in the workgroup to determine a first meeting time.</w:t>
      </w:r>
    </w:p>
    <w:p w14:paraId="55BBA03E" w14:textId="4358FE3A" w:rsidR="0037734C" w:rsidRPr="00F81BE0" w:rsidRDefault="00533B49" w:rsidP="00F81BE0">
      <w:pPr>
        <w:rPr>
          <w:rFonts w:ascii="Times New Roman" w:hAnsi="Times New Roman" w:cs="Times New Roman"/>
          <w:b/>
        </w:rPr>
      </w:pPr>
      <w:r w:rsidRPr="00F81BE0">
        <w:rPr>
          <w:rFonts w:ascii="Times New Roman" w:hAnsi="Times New Roman" w:cs="Times New Roman"/>
          <w:b/>
        </w:rPr>
        <w:t>WPC</w:t>
      </w:r>
      <w:r w:rsidR="000514C6">
        <w:rPr>
          <w:rFonts w:ascii="Times New Roman" w:hAnsi="Times New Roman" w:cs="Times New Roman"/>
          <w:b/>
        </w:rPr>
        <w:t xml:space="preserve"> Annual Report</w:t>
      </w:r>
    </w:p>
    <w:p w14:paraId="4401403E" w14:textId="4849C554" w:rsidR="00265654" w:rsidRDefault="00265654" w:rsidP="002E428A">
      <w:pPr>
        <w:pStyle w:val="ListParagraph"/>
        <w:numPr>
          <w:ilvl w:val="0"/>
          <w:numId w:val="10"/>
        </w:numPr>
        <w:rPr>
          <w:rFonts w:ascii="Times New Roman" w:hAnsi="Times New Roman" w:cs="Times New Roman"/>
        </w:rPr>
      </w:pPr>
      <w:r>
        <w:rPr>
          <w:rFonts w:ascii="Times New Roman" w:hAnsi="Times New Roman" w:cs="Times New Roman"/>
        </w:rPr>
        <w:t xml:space="preserve">The report to be delivered to the General Assembly in January 2023 should identify progress made since the SWP was adopted in 2019.  Completing this report may support the WPC efforts to secure future funding. A report should be delivered to the WPC by mid-December to ensure a timely delivery to the General Assembly, and to </w:t>
      </w:r>
      <w:r w:rsidR="00FC263E">
        <w:rPr>
          <w:rFonts w:ascii="Times New Roman" w:hAnsi="Times New Roman" w:cs="Times New Roman"/>
        </w:rPr>
        <w:t>fulfill</w:t>
      </w:r>
      <w:r>
        <w:rPr>
          <w:rFonts w:ascii="Times New Roman" w:hAnsi="Times New Roman" w:cs="Times New Roman"/>
        </w:rPr>
        <w:t xml:space="preserve"> the IWGs obligation to provide support fo</w:t>
      </w:r>
      <w:r w:rsidR="00FC263E">
        <w:rPr>
          <w:rFonts w:ascii="Times New Roman" w:hAnsi="Times New Roman" w:cs="Times New Roman"/>
        </w:rPr>
        <w:t>r</w:t>
      </w:r>
      <w:r>
        <w:rPr>
          <w:rFonts w:ascii="Times New Roman" w:hAnsi="Times New Roman" w:cs="Times New Roman"/>
        </w:rPr>
        <w:t xml:space="preserve"> the report.</w:t>
      </w:r>
    </w:p>
    <w:p w14:paraId="04CE765C" w14:textId="112E3A7F" w:rsidR="00FC263E" w:rsidRDefault="00FC263E" w:rsidP="002E428A">
      <w:pPr>
        <w:pStyle w:val="ListParagraph"/>
        <w:numPr>
          <w:ilvl w:val="0"/>
          <w:numId w:val="10"/>
        </w:numPr>
        <w:rPr>
          <w:rFonts w:ascii="Times New Roman" w:hAnsi="Times New Roman" w:cs="Times New Roman"/>
        </w:rPr>
      </w:pPr>
      <w:r>
        <w:rPr>
          <w:rFonts w:ascii="Times New Roman" w:hAnsi="Times New Roman" w:cs="Times New Roman"/>
        </w:rPr>
        <w:t xml:space="preserve">The approach to </w:t>
      </w:r>
      <w:r w:rsidR="00FE6612">
        <w:rPr>
          <w:rFonts w:ascii="Times New Roman" w:hAnsi="Times New Roman" w:cs="Times New Roman"/>
        </w:rPr>
        <w:t>report on work since 2019</w:t>
      </w:r>
      <w:r>
        <w:rPr>
          <w:rFonts w:ascii="Times New Roman" w:hAnsi="Times New Roman" w:cs="Times New Roman"/>
        </w:rPr>
        <w:t xml:space="preserve"> should be seen as a status update, rather than an annual report of the SWP. Consistent reporting of the SWP should be in place by 2024.</w:t>
      </w:r>
    </w:p>
    <w:p w14:paraId="60E413BF" w14:textId="36537D4C" w:rsidR="00FC263E" w:rsidRDefault="00265654" w:rsidP="002E428A">
      <w:pPr>
        <w:pStyle w:val="ListParagraph"/>
        <w:numPr>
          <w:ilvl w:val="0"/>
          <w:numId w:val="10"/>
        </w:numPr>
        <w:rPr>
          <w:rFonts w:ascii="Times New Roman" w:hAnsi="Times New Roman" w:cs="Times New Roman"/>
        </w:rPr>
      </w:pPr>
      <w:r>
        <w:rPr>
          <w:rFonts w:ascii="Times New Roman" w:hAnsi="Times New Roman" w:cs="Times New Roman"/>
        </w:rPr>
        <w:t xml:space="preserve">The Water Planning Council Advisory Group (WPCAG) has been </w:t>
      </w:r>
      <w:r w:rsidR="00FC263E">
        <w:rPr>
          <w:rFonts w:ascii="Times New Roman" w:hAnsi="Times New Roman" w:cs="Times New Roman"/>
        </w:rPr>
        <w:t>made aware of the report requirements.</w:t>
      </w:r>
    </w:p>
    <w:p w14:paraId="6CC6F721" w14:textId="3405F2CA" w:rsidR="00FC263E" w:rsidRPr="00FE6612" w:rsidRDefault="00FE6612" w:rsidP="00FE6612">
      <w:pPr>
        <w:pStyle w:val="ListParagraph"/>
        <w:numPr>
          <w:ilvl w:val="0"/>
          <w:numId w:val="10"/>
        </w:numPr>
        <w:rPr>
          <w:rFonts w:ascii="Times New Roman" w:hAnsi="Times New Roman" w:cs="Times New Roman"/>
        </w:rPr>
      </w:pPr>
      <w:r>
        <w:rPr>
          <w:rFonts w:ascii="Times New Roman" w:hAnsi="Times New Roman" w:cs="Times New Roman"/>
        </w:rPr>
        <w:t>Virginia and David will chair the sub-workgroup that will compile the findings to develop a report.</w:t>
      </w:r>
      <w:r>
        <w:rPr>
          <w:rFonts w:ascii="Times New Roman" w:hAnsi="Times New Roman" w:cs="Times New Roman"/>
        </w:rPr>
        <w:t xml:space="preserve"> </w:t>
      </w:r>
      <w:r w:rsidR="00FC263E" w:rsidRPr="00FE6612">
        <w:rPr>
          <w:rFonts w:ascii="Times New Roman" w:hAnsi="Times New Roman" w:cs="Times New Roman"/>
        </w:rPr>
        <w:t>Two options were proposed for collecting information on the report:</w:t>
      </w:r>
    </w:p>
    <w:p w14:paraId="3BFA99DC" w14:textId="10C7037C" w:rsidR="00FC263E" w:rsidRDefault="00FC263E" w:rsidP="00FC263E">
      <w:pPr>
        <w:pStyle w:val="ListParagraph"/>
        <w:numPr>
          <w:ilvl w:val="1"/>
          <w:numId w:val="10"/>
        </w:numPr>
        <w:rPr>
          <w:rFonts w:ascii="Times New Roman" w:hAnsi="Times New Roman" w:cs="Times New Roman"/>
        </w:rPr>
      </w:pPr>
      <w:r>
        <w:rPr>
          <w:rFonts w:ascii="Times New Roman" w:hAnsi="Times New Roman" w:cs="Times New Roman"/>
        </w:rPr>
        <w:t xml:space="preserve">Develop a Microsoft Form with listed questions that this group has deemed </w:t>
      </w:r>
      <w:r w:rsidR="00FE6612">
        <w:rPr>
          <w:rFonts w:ascii="Times New Roman" w:hAnsi="Times New Roman" w:cs="Times New Roman"/>
        </w:rPr>
        <w:t>important and</w:t>
      </w:r>
      <w:r>
        <w:rPr>
          <w:rFonts w:ascii="Times New Roman" w:hAnsi="Times New Roman" w:cs="Times New Roman"/>
        </w:rPr>
        <w:t xml:space="preserve"> send the form to the WPC contact list for stakeholders to fill out.  This would collect </w:t>
      </w:r>
      <w:r>
        <w:rPr>
          <w:rFonts w:ascii="Times New Roman" w:hAnsi="Times New Roman" w:cs="Times New Roman"/>
        </w:rPr>
        <w:lastRenderedPageBreak/>
        <w:t>a wide array of feedback, and then the sub-workgroup will compile the results into a final status update.</w:t>
      </w:r>
    </w:p>
    <w:p w14:paraId="449826F1" w14:textId="3AA5D8D5" w:rsidR="00FC263E" w:rsidRDefault="00FC263E" w:rsidP="00FC263E">
      <w:pPr>
        <w:pStyle w:val="ListParagraph"/>
        <w:numPr>
          <w:ilvl w:val="1"/>
          <w:numId w:val="10"/>
        </w:numPr>
        <w:rPr>
          <w:rFonts w:ascii="Times New Roman" w:hAnsi="Times New Roman" w:cs="Times New Roman"/>
        </w:rPr>
      </w:pPr>
      <w:r>
        <w:rPr>
          <w:rFonts w:ascii="Times New Roman" w:hAnsi="Times New Roman" w:cs="Times New Roman"/>
        </w:rPr>
        <w:t>Ask current and past chairs of sub-workgroups to create a summary of what the workgroup accomplished. State agencies would also delegate a staff to provide a summary of their agencies work as it relates to the SWP.</w:t>
      </w:r>
    </w:p>
    <w:p w14:paraId="5C93460B" w14:textId="3A007B42" w:rsidR="000514C6" w:rsidRDefault="000514C6" w:rsidP="000514C6">
      <w:pPr>
        <w:rPr>
          <w:rFonts w:ascii="Times New Roman" w:hAnsi="Times New Roman" w:cs="Times New Roman"/>
          <w:b/>
          <w:bCs/>
        </w:rPr>
      </w:pPr>
      <w:r w:rsidRPr="000514C6">
        <w:rPr>
          <w:rFonts w:ascii="Times New Roman" w:hAnsi="Times New Roman" w:cs="Times New Roman"/>
          <w:b/>
          <w:bCs/>
        </w:rPr>
        <w:t>WPCAG</w:t>
      </w:r>
    </w:p>
    <w:p w14:paraId="3F856240" w14:textId="61F23F13" w:rsidR="003156FB" w:rsidRPr="003156FB" w:rsidRDefault="003156FB" w:rsidP="003156FB">
      <w:pPr>
        <w:pStyle w:val="ListParagraph"/>
        <w:numPr>
          <w:ilvl w:val="0"/>
          <w:numId w:val="10"/>
        </w:numPr>
        <w:rPr>
          <w:rFonts w:ascii="Times New Roman" w:hAnsi="Times New Roman" w:cs="Times New Roman"/>
          <w:b/>
          <w:bCs/>
        </w:rPr>
      </w:pPr>
      <w:r>
        <w:rPr>
          <w:rFonts w:ascii="Times New Roman" w:hAnsi="Times New Roman" w:cs="Times New Roman"/>
        </w:rPr>
        <w:t>No updated provided</w:t>
      </w:r>
    </w:p>
    <w:p w14:paraId="7258A529" w14:textId="767144D2" w:rsidR="00797154" w:rsidRPr="004040BD"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556B53BD" w14:textId="3FC0BEBD" w:rsidR="00F05296" w:rsidRDefault="00DD60AA" w:rsidP="00945E20">
      <w:pPr>
        <w:pStyle w:val="ListParagraph"/>
        <w:numPr>
          <w:ilvl w:val="0"/>
          <w:numId w:val="10"/>
        </w:numPr>
        <w:rPr>
          <w:rFonts w:ascii="Times New Roman" w:hAnsi="Times New Roman" w:cs="Times New Roman"/>
          <w:bCs/>
        </w:rPr>
      </w:pPr>
      <w:r>
        <w:rPr>
          <w:rFonts w:ascii="Times New Roman" w:hAnsi="Times New Roman" w:cs="Times New Roman"/>
          <w:bCs/>
        </w:rPr>
        <w:t>No public comment</w:t>
      </w:r>
    </w:p>
    <w:p w14:paraId="19C8B30B" w14:textId="502F7397" w:rsidR="001728B6" w:rsidRPr="00F05296" w:rsidRDefault="00973BC2" w:rsidP="00F05296">
      <w:pPr>
        <w:rPr>
          <w:rFonts w:ascii="Times New Roman" w:hAnsi="Times New Roman" w:cs="Times New Roman"/>
          <w:bCs/>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2:</w:t>
      </w:r>
      <w:r w:rsidR="00597FF1">
        <w:rPr>
          <w:rFonts w:ascii="Times New Roman" w:hAnsi="Times New Roman" w:cs="Times New Roman"/>
          <w:b/>
        </w:rPr>
        <w:t>41</w:t>
      </w:r>
      <w:r w:rsidR="0053621C">
        <w:rPr>
          <w:rFonts w:ascii="Times New Roman" w:hAnsi="Times New Roman" w:cs="Times New Roman"/>
          <w:b/>
        </w:rPr>
        <w:t xml:space="preserve"> p.m.</w:t>
      </w:r>
    </w:p>
    <w:p w14:paraId="07BD1C09" w14:textId="03BF094C" w:rsidR="00610B3D" w:rsidRDefault="00973BC2" w:rsidP="0062357E">
      <w:pPr>
        <w:rPr>
          <w:rFonts w:ascii="Times New Roman" w:hAnsi="Times New Roman" w:cs="Times New Roman"/>
          <w:b/>
          <w:bCs/>
        </w:rPr>
      </w:pPr>
      <w:r w:rsidRPr="0077723B">
        <w:rPr>
          <w:rFonts w:ascii="Times New Roman" w:hAnsi="Times New Roman" w:cs="Times New Roman"/>
          <w:b/>
        </w:rPr>
        <w:t>Next Meeting:</w:t>
      </w:r>
      <w:r w:rsidR="00E35510" w:rsidRPr="0062357E">
        <w:rPr>
          <w:rFonts w:ascii="Times New Roman" w:hAnsi="Times New Roman" w:cs="Times New Roman"/>
        </w:rPr>
        <w:t xml:space="preserve"> </w:t>
      </w:r>
      <w:r w:rsidR="004E71DF">
        <w:rPr>
          <w:rFonts w:ascii="Times New Roman" w:hAnsi="Times New Roman" w:cs="Times New Roman"/>
          <w:b/>
          <w:bCs/>
        </w:rPr>
        <w:t>Tuesday</w:t>
      </w:r>
      <w:r w:rsidR="00203823">
        <w:rPr>
          <w:rFonts w:ascii="Times New Roman" w:hAnsi="Times New Roman" w:cs="Times New Roman"/>
          <w:b/>
          <w:bCs/>
        </w:rPr>
        <w:t xml:space="preserve"> </w:t>
      </w:r>
      <w:r w:rsidR="0058107A">
        <w:rPr>
          <w:rFonts w:ascii="Times New Roman" w:hAnsi="Times New Roman" w:cs="Times New Roman"/>
          <w:b/>
          <w:bCs/>
        </w:rPr>
        <w:t xml:space="preserve">November 8, </w:t>
      </w:r>
      <w:r w:rsidR="00F05296">
        <w:rPr>
          <w:rFonts w:ascii="Times New Roman" w:hAnsi="Times New Roman" w:cs="Times New Roman"/>
          <w:b/>
          <w:bCs/>
        </w:rPr>
        <w:t>2022</w:t>
      </w:r>
      <w:r w:rsidR="00BC44C1">
        <w:rPr>
          <w:rFonts w:ascii="Times New Roman" w:hAnsi="Times New Roman" w:cs="Times New Roman"/>
          <w:b/>
          <w:bCs/>
        </w:rPr>
        <w:t xml:space="preserve"> </w:t>
      </w:r>
      <w:r w:rsidR="00FA7EF0">
        <w:rPr>
          <w:rFonts w:ascii="Times New Roman" w:hAnsi="Times New Roman" w:cs="Times New Roman"/>
          <w:b/>
          <w:bCs/>
        </w:rPr>
        <w:t>at 1:00 p.m.</w:t>
      </w:r>
    </w:p>
    <w:p w14:paraId="3487E852" w14:textId="5698AC94" w:rsidR="006D2C8D" w:rsidRPr="004E71DF" w:rsidRDefault="006D2C8D" w:rsidP="0062357E">
      <w:pPr>
        <w:rPr>
          <w:rFonts w:ascii="Times New Roman" w:hAnsi="Times New Roman" w:cs="Times New Roman"/>
          <w:b/>
          <w:bCs/>
        </w:rPr>
      </w:pPr>
    </w:p>
    <w:sectPr w:rsidR="006D2C8D" w:rsidRPr="004E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3A1A4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93273"/>
    <w:multiLevelType w:val="hybridMultilevel"/>
    <w:tmpl w:val="F62C7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0"/>
  </w:num>
  <w:num w:numId="5">
    <w:abstractNumId w:val="21"/>
  </w:num>
  <w:num w:numId="6">
    <w:abstractNumId w:val="9"/>
  </w:num>
  <w:num w:numId="7">
    <w:abstractNumId w:val="5"/>
  </w:num>
  <w:num w:numId="8">
    <w:abstractNumId w:val="20"/>
  </w:num>
  <w:num w:numId="9">
    <w:abstractNumId w:val="1"/>
  </w:num>
  <w:num w:numId="10">
    <w:abstractNumId w:val="16"/>
  </w:num>
  <w:num w:numId="11">
    <w:abstractNumId w:val="12"/>
  </w:num>
  <w:num w:numId="12">
    <w:abstractNumId w:val="6"/>
  </w:num>
  <w:num w:numId="13">
    <w:abstractNumId w:val="8"/>
  </w:num>
  <w:num w:numId="14">
    <w:abstractNumId w:val="18"/>
  </w:num>
  <w:num w:numId="15">
    <w:abstractNumId w:val="19"/>
  </w:num>
  <w:num w:numId="16">
    <w:abstractNumId w:val="15"/>
  </w:num>
  <w:num w:numId="17">
    <w:abstractNumId w:val="0"/>
  </w:num>
  <w:num w:numId="18">
    <w:abstractNumId w:val="7"/>
  </w:num>
  <w:num w:numId="19">
    <w:abstractNumId w:val="13"/>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26861"/>
    <w:rsid w:val="00032298"/>
    <w:rsid w:val="000351F3"/>
    <w:rsid w:val="00040B04"/>
    <w:rsid w:val="00046432"/>
    <w:rsid w:val="00050B61"/>
    <w:rsid w:val="00050FF1"/>
    <w:rsid w:val="000514C6"/>
    <w:rsid w:val="0005516C"/>
    <w:rsid w:val="00062AFE"/>
    <w:rsid w:val="000675C3"/>
    <w:rsid w:val="0007696B"/>
    <w:rsid w:val="00082E6A"/>
    <w:rsid w:val="000851E3"/>
    <w:rsid w:val="00086697"/>
    <w:rsid w:val="0008784D"/>
    <w:rsid w:val="000929E3"/>
    <w:rsid w:val="00092B24"/>
    <w:rsid w:val="000930C9"/>
    <w:rsid w:val="000969FC"/>
    <w:rsid w:val="000A0FBA"/>
    <w:rsid w:val="000A7A51"/>
    <w:rsid w:val="000C16B5"/>
    <w:rsid w:val="000D2591"/>
    <w:rsid w:val="000D6E8E"/>
    <w:rsid w:val="000E6B7B"/>
    <w:rsid w:val="000F038C"/>
    <w:rsid w:val="000F1924"/>
    <w:rsid w:val="000F2F17"/>
    <w:rsid w:val="000F4DDE"/>
    <w:rsid w:val="000F56C6"/>
    <w:rsid w:val="00104934"/>
    <w:rsid w:val="00104BFA"/>
    <w:rsid w:val="001061C2"/>
    <w:rsid w:val="00106B19"/>
    <w:rsid w:val="00123ABD"/>
    <w:rsid w:val="00124FFA"/>
    <w:rsid w:val="00141166"/>
    <w:rsid w:val="00143ACF"/>
    <w:rsid w:val="00156084"/>
    <w:rsid w:val="00161881"/>
    <w:rsid w:val="0016392D"/>
    <w:rsid w:val="00165E1E"/>
    <w:rsid w:val="00165FB7"/>
    <w:rsid w:val="001668D7"/>
    <w:rsid w:val="00172219"/>
    <w:rsid w:val="001728B6"/>
    <w:rsid w:val="00176E48"/>
    <w:rsid w:val="00177B7E"/>
    <w:rsid w:val="0018071A"/>
    <w:rsid w:val="00184DA9"/>
    <w:rsid w:val="00190ABD"/>
    <w:rsid w:val="0019338E"/>
    <w:rsid w:val="001A045B"/>
    <w:rsid w:val="001A3300"/>
    <w:rsid w:val="001B23DD"/>
    <w:rsid w:val="001B60EA"/>
    <w:rsid w:val="001C486F"/>
    <w:rsid w:val="001C78E2"/>
    <w:rsid w:val="001D092D"/>
    <w:rsid w:val="001E21A6"/>
    <w:rsid w:val="001E63B2"/>
    <w:rsid w:val="001E79B8"/>
    <w:rsid w:val="001F2E3A"/>
    <w:rsid w:val="0020186F"/>
    <w:rsid w:val="00203823"/>
    <w:rsid w:val="002046C6"/>
    <w:rsid w:val="00212E2F"/>
    <w:rsid w:val="0021483C"/>
    <w:rsid w:val="002150BA"/>
    <w:rsid w:val="002162BD"/>
    <w:rsid w:val="00221CBE"/>
    <w:rsid w:val="00224D86"/>
    <w:rsid w:val="0023422A"/>
    <w:rsid w:val="00242146"/>
    <w:rsid w:val="00244B61"/>
    <w:rsid w:val="002457A1"/>
    <w:rsid w:val="00251A56"/>
    <w:rsid w:val="002640EE"/>
    <w:rsid w:val="00265654"/>
    <w:rsid w:val="00266930"/>
    <w:rsid w:val="002774AF"/>
    <w:rsid w:val="00281DF7"/>
    <w:rsid w:val="00285375"/>
    <w:rsid w:val="00285B42"/>
    <w:rsid w:val="00293CDA"/>
    <w:rsid w:val="002A1C04"/>
    <w:rsid w:val="002B4425"/>
    <w:rsid w:val="002C21EE"/>
    <w:rsid w:val="002C2B81"/>
    <w:rsid w:val="002C625C"/>
    <w:rsid w:val="002D6939"/>
    <w:rsid w:val="002D6ADE"/>
    <w:rsid w:val="002D78AC"/>
    <w:rsid w:val="002E428A"/>
    <w:rsid w:val="002E4E68"/>
    <w:rsid w:val="002F1EF2"/>
    <w:rsid w:val="002F4F2E"/>
    <w:rsid w:val="00301C21"/>
    <w:rsid w:val="003030DD"/>
    <w:rsid w:val="003045B9"/>
    <w:rsid w:val="0030582E"/>
    <w:rsid w:val="00306482"/>
    <w:rsid w:val="00311807"/>
    <w:rsid w:val="0031445B"/>
    <w:rsid w:val="003156FB"/>
    <w:rsid w:val="003212D6"/>
    <w:rsid w:val="00323EAE"/>
    <w:rsid w:val="00327CF8"/>
    <w:rsid w:val="0033481C"/>
    <w:rsid w:val="003402F8"/>
    <w:rsid w:val="003449A9"/>
    <w:rsid w:val="00344E8C"/>
    <w:rsid w:val="0035117F"/>
    <w:rsid w:val="00352380"/>
    <w:rsid w:val="003610E9"/>
    <w:rsid w:val="00365421"/>
    <w:rsid w:val="00370442"/>
    <w:rsid w:val="00371A81"/>
    <w:rsid w:val="00373BD3"/>
    <w:rsid w:val="0037734C"/>
    <w:rsid w:val="00381A6C"/>
    <w:rsid w:val="00382956"/>
    <w:rsid w:val="00383A09"/>
    <w:rsid w:val="00383AB8"/>
    <w:rsid w:val="00387727"/>
    <w:rsid w:val="003A294A"/>
    <w:rsid w:val="003A6729"/>
    <w:rsid w:val="003A6900"/>
    <w:rsid w:val="003A72D1"/>
    <w:rsid w:val="003B2ED7"/>
    <w:rsid w:val="003B7322"/>
    <w:rsid w:val="003C0538"/>
    <w:rsid w:val="003C169C"/>
    <w:rsid w:val="003C7FB6"/>
    <w:rsid w:val="003D1DAD"/>
    <w:rsid w:val="003D74CE"/>
    <w:rsid w:val="003E50BA"/>
    <w:rsid w:val="003E77AA"/>
    <w:rsid w:val="003F7992"/>
    <w:rsid w:val="004040BD"/>
    <w:rsid w:val="004059D3"/>
    <w:rsid w:val="00412A83"/>
    <w:rsid w:val="00414093"/>
    <w:rsid w:val="004152B1"/>
    <w:rsid w:val="0041764C"/>
    <w:rsid w:val="0042030E"/>
    <w:rsid w:val="00425061"/>
    <w:rsid w:val="004251A7"/>
    <w:rsid w:val="00432BAE"/>
    <w:rsid w:val="00432ECD"/>
    <w:rsid w:val="00434935"/>
    <w:rsid w:val="004378D2"/>
    <w:rsid w:val="00437903"/>
    <w:rsid w:val="004427A2"/>
    <w:rsid w:val="00444C29"/>
    <w:rsid w:val="00445B3C"/>
    <w:rsid w:val="00447EE9"/>
    <w:rsid w:val="00452167"/>
    <w:rsid w:val="004562BE"/>
    <w:rsid w:val="00456A40"/>
    <w:rsid w:val="00463618"/>
    <w:rsid w:val="00467AD3"/>
    <w:rsid w:val="00470C4B"/>
    <w:rsid w:val="00471094"/>
    <w:rsid w:val="004751FB"/>
    <w:rsid w:val="004800B5"/>
    <w:rsid w:val="0048235D"/>
    <w:rsid w:val="00482AAE"/>
    <w:rsid w:val="00483849"/>
    <w:rsid w:val="0048455E"/>
    <w:rsid w:val="0048480C"/>
    <w:rsid w:val="00485CF2"/>
    <w:rsid w:val="00492F30"/>
    <w:rsid w:val="004942CD"/>
    <w:rsid w:val="004B2482"/>
    <w:rsid w:val="004B27F2"/>
    <w:rsid w:val="004B39D0"/>
    <w:rsid w:val="004B67D3"/>
    <w:rsid w:val="004B6848"/>
    <w:rsid w:val="004C65A8"/>
    <w:rsid w:val="004D40CB"/>
    <w:rsid w:val="004E6B97"/>
    <w:rsid w:val="004E71DF"/>
    <w:rsid w:val="004F06A1"/>
    <w:rsid w:val="004F2B0B"/>
    <w:rsid w:val="004F2FDF"/>
    <w:rsid w:val="004F6785"/>
    <w:rsid w:val="004F7FEA"/>
    <w:rsid w:val="00503269"/>
    <w:rsid w:val="00505764"/>
    <w:rsid w:val="00506421"/>
    <w:rsid w:val="0051152A"/>
    <w:rsid w:val="005200B6"/>
    <w:rsid w:val="00524AD6"/>
    <w:rsid w:val="00533B49"/>
    <w:rsid w:val="0053621C"/>
    <w:rsid w:val="005457B1"/>
    <w:rsid w:val="00545AD0"/>
    <w:rsid w:val="005518BA"/>
    <w:rsid w:val="00552868"/>
    <w:rsid w:val="00553E9D"/>
    <w:rsid w:val="005572F0"/>
    <w:rsid w:val="00560AF8"/>
    <w:rsid w:val="00563CF0"/>
    <w:rsid w:val="00564CC3"/>
    <w:rsid w:val="00570E4B"/>
    <w:rsid w:val="00574517"/>
    <w:rsid w:val="0058107A"/>
    <w:rsid w:val="0058253C"/>
    <w:rsid w:val="0058358F"/>
    <w:rsid w:val="005915A0"/>
    <w:rsid w:val="0059592A"/>
    <w:rsid w:val="00597AE9"/>
    <w:rsid w:val="00597FF1"/>
    <w:rsid w:val="005B414C"/>
    <w:rsid w:val="005C1253"/>
    <w:rsid w:val="005C44E3"/>
    <w:rsid w:val="005D4C80"/>
    <w:rsid w:val="005D6C48"/>
    <w:rsid w:val="005D728C"/>
    <w:rsid w:val="005D7B26"/>
    <w:rsid w:val="005D7C0D"/>
    <w:rsid w:val="00600E5C"/>
    <w:rsid w:val="0060239E"/>
    <w:rsid w:val="00604D30"/>
    <w:rsid w:val="00610B2D"/>
    <w:rsid w:val="00610B3D"/>
    <w:rsid w:val="00612ACB"/>
    <w:rsid w:val="0062217E"/>
    <w:rsid w:val="0062357E"/>
    <w:rsid w:val="00623969"/>
    <w:rsid w:val="0062763E"/>
    <w:rsid w:val="00627E90"/>
    <w:rsid w:val="00631867"/>
    <w:rsid w:val="00635EFC"/>
    <w:rsid w:val="0064075D"/>
    <w:rsid w:val="006425E9"/>
    <w:rsid w:val="00642822"/>
    <w:rsid w:val="00646D11"/>
    <w:rsid w:val="00651425"/>
    <w:rsid w:val="006634BC"/>
    <w:rsid w:val="006750A3"/>
    <w:rsid w:val="0067543C"/>
    <w:rsid w:val="0068014A"/>
    <w:rsid w:val="00681F4F"/>
    <w:rsid w:val="006A153A"/>
    <w:rsid w:val="006A254F"/>
    <w:rsid w:val="006A3FE5"/>
    <w:rsid w:val="006A7082"/>
    <w:rsid w:val="006C34A3"/>
    <w:rsid w:val="006C5C4E"/>
    <w:rsid w:val="006C6B87"/>
    <w:rsid w:val="006C7EA4"/>
    <w:rsid w:val="006D08F0"/>
    <w:rsid w:val="006D2C8D"/>
    <w:rsid w:val="006E006A"/>
    <w:rsid w:val="006E1B9A"/>
    <w:rsid w:val="006E3412"/>
    <w:rsid w:val="00702220"/>
    <w:rsid w:val="00706C00"/>
    <w:rsid w:val="00715C7D"/>
    <w:rsid w:val="00717398"/>
    <w:rsid w:val="00720D08"/>
    <w:rsid w:val="007275A8"/>
    <w:rsid w:val="00732BBB"/>
    <w:rsid w:val="00752513"/>
    <w:rsid w:val="0075597D"/>
    <w:rsid w:val="00761872"/>
    <w:rsid w:val="007744EE"/>
    <w:rsid w:val="007754C3"/>
    <w:rsid w:val="00776BC9"/>
    <w:rsid w:val="0077723B"/>
    <w:rsid w:val="00777A9D"/>
    <w:rsid w:val="0078672A"/>
    <w:rsid w:val="00792BE7"/>
    <w:rsid w:val="00797154"/>
    <w:rsid w:val="007B6C6A"/>
    <w:rsid w:val="007C42B2"/>
    <w:rsid w:val="007C5D92"/>
    <w:rsid w:val="007C7F56"/>
    <w:rsid w:val="007D0966"/>
    <w:rsid w:val="007D10CB"/>
    <w:rsid w:val="007D280C"/>
    <w:rsid w:val="007E25A4"/>
    <w:rsid w:val="007E2BF3"/>
    <w:rsid w:val="007E3425"/>
    <w:rsid w:val="007E5F49"/>
    <w:rsid w:val="008010C9"/>
    <w:rsid w:val="00801E5D"/>
    <w:rsid w:val="008051B3"/>
    <w:rsid w:val="00805DC9"/>
    <w:rsid w:val="00811D75"/>
    <w:rsid w:val="00817581"/>
    <w:rsid w:val="00817CC6"/>
    <w:rsid w:val="008214A1"/>
    <w:rsid w:val="00833304"/>
    <w:rsid w:val="00833FCF"/>
    <w:rsid w:val="0083708B"/>
    <w:rsid w:val="00862FB4"/>
    <w:rsid w:val="008665DF"/>
    <w:rsid w:val="008810AA"/>
    <w:rsid w:val="008832FB"/>
    <w:rsid w:val="008870FA"/>
    <w:rsid w:val="0089214F"/>
    <w:rsid w:val="008A15F1"/>
    <w:rsid w:val="008A5B7D"/>
    <w:rsid w:val="008B0905"/>
    <w:rsid w:val="008B0ADF"/>
    <w:rsid w:val="008B728A"/>
    <w:rsid w:val="008C2716"/>
    <w:rsid w:val="008D400B"/>
    <w:rsid w:val="008E3388"/>
    <w:rsid w:val="008E3D08"/>
    <w:rsid w:val="008F01E3"/>
    <w:rsid w:val="0090403C"/>
    <w:rsid w:val="009045F4"/>
    <w:rsid w:val="009109D2"/>
    <w:rsid w:val="00914B68"/>
    <w:rsid w:val="00916E23"/>
    <w:rsid w:val="00917EE6"/>
    <w:rsid w:val="00925209"/>
    <w:rsid w:val="0093174D"/>
    <w:rsid w:val="00945E20"/>
    <w:rsid w:val="009508F6"/>
    <w:rsid w:val="00951BB0"/>
    <w:rsid w:val="0095454E"/>
    <w:rsid w:val="00955D92"/>
    <w:rsid w:val="00961E5D"/>
    <w:rsid w:val="009657C6"/>
    <w:rsid w:val="00973BC2"/>
    <w:rsid w:val="00982790"/>
    <w:rsid w:val="00983CDB"/>
    <w:rsid w:val="00984F88"/>
    <w:rsid w:val="00997B83"/>
    <w:rsid w:val="009A1AB0"/>
    <w:rsid w:val="009A52DF"/>
    <w:rsid w:val="009B1E47"/>
    <w:rsid w:val="009B5CEC"/>
    <w:rsid w:val="009B6D64"/>
    <w:rsid w:val="009B7B0E"/>
    <w:rsid w:val="009C093B"/>
    <w:rsid w:val="009C0AE2"/>
    <w:rsid w:val="009C1774"/>
    <w:rsid w:val="009C3A6C"/>
    <w:rsid w:val="009C4890"/>
    <w:rsid w:val="009E0269"/>
    <w:rsid w:val="009E47DF"/>
    <w:rsid w:val="009E5592"/>
    <w:rsid w:val="009F0C52"/>
    <w:rsid w:val="009F1044"/>
    <w:rsid w:val="009F1D94"/>
    <w:rsid w:val="009F47DD"/>
    <w:rsid w:val="00A07295"/>
    <w:rsid w:val="00A11BFA"/>
    <w:rsid w:val="00A11E12"/>
    <w:rsid w:val="00A147D4"/>
    <w:rsid w:val="00A16F3F"/>
    <w:rsid w:val="00A2022A"/>
    <w:rsid w:val="00A250BD"/>
    <w:rsid w:val="00A27AF4"/>
    <w:rsid w:val="00A315A4"/>
    <w:rsid w:val="00A35E28"/>
    <w:rsid w:val="00A36C7A"/>
    <w:rsid w:val="00A41365"/>
    <w:rsid w:val="00A422FA"/>
    <w:rsid w:val="00A445CC"/>
    <w:rsid w:val="00A46034"/>
    <w:rsid w:val="00A51A1F"/>
    <w:rsid w:val="00A55E09"/>
    <w:rsid w:val="00A60003"/>
    <w:rsid w:val="00A63915"/>
    <w:rsid w:val="00A7352E"/>
    <w:rsid w:val="00A77581"/>
    <w:rsid w:val="00A839B7"/>
    <w:rsid w:val="00A86ADE"/>
    <w:rsid w:val="00AA5A37"/>
    <w:rsid w:val="00AB1E1D"/>
    <w:rsid w:val="00AB4B15"/>
    <w:rsid w:val="00AB6537"/>
    <w:rsid w:val="00AC163C"/>
    <w:rsid w:val="00AC2FA8"/>
    <w:rsid w:val="00AC5751"/>
    <w:rsid w:val="00AC7EB3"/>
    <w:rsid w:val="00AD370D"/>
    <w:rsid w:val="00AD7A98"/>
    <w:rsid w:val="00AE0EA0"/>
    <w:rsid w:val="00AE1A1F"/>
    <w:rsid w:val="00AE64A4"/>
    <w:rsid w:val="00AE66FD"/>
    <w:rsid w:val="00AF7AEB"/>
    <w:rsid w:val="00B047D6"/>
    <w:rsid w:val="00B0502D"/>
    <w:rsid w:val="00B06A27"/>
    <w:rsid w:val="00B06CFB"/>
    <w:rsid w:val="00B1638A"/>
    <w:rsid w:val="00B20287"/>
    <w:rsid w:val="00B24967"/>
    <w:rsid w:val="00B3654A"/>
    <w:rsid w:val="00B366CC"/>
    <w:rsid w:val="00B51D90"/>
    <w:rsid w:val="00B63809"/>
    <w:rsid w:val="00B63FE9"/>
    <w:rsid w:val="00B712CE"/>
    <w:rsid w:val="00B74D29"/>
    <w:rsid w:val="00B81462"/>
    <w:rsid w:val="00B847EA"/>
    <w:rsid w:val="00B920BE"/>
    <w:rsid w:val="00B934A1"/>
    <w:rsid w:val="00BA1DCD"/>
    <w:rsid w:val="00BA286C"/>
    <w:rsid w:val="00BB1519"/>
    <w:rsid w:val="00BB1AF5"/>
    <w:rsid w:val="00BB413B"/>
    <w:rsid w:val="00BC44C1"/>
    <w:rsid w:val="00BC6138"/>
    <w:rsid w:val="00BC6C6C"/>
    <w:rsid w:val="00BC6F08"/>
    <w:rsid w:val="00BC76E6"/>
    <w:rsid w:val="00BD19BE"/>
    <w:rsid w:val="00BD2455"/>
    <w:rsid w:val="00BE0CB4"/>
    <w:rsid w:val="00BF2AEC"/>
    <w:rsid w:val="00BF32EB"/>
    <w:rsid w:val="00BF4EE9"/>
    <w:rsid w:val="00C00A28"/>
    <w:rsid w:val="00C031CF"/>
    <w:rsid w:val="00C076DC"/>
    <w:rsid w:val="00C12011"/>
    <w:rsid w:val="00C13EE2"/>
    <w:rsid w:val="00C208FF"/>
    <w:rsid w:val="00C23993"/>
    <w:rsid w:val="00C31414"/>
    <w:rsid w:val="00C364CD"/>
    <w:rsid w:val="00C37434"/>
    <w:rsid w:val="00C46DE8"/>
    <w:rsid w:val="00C500A4"/>
    <w:rsid w:val="00C514AF"/>
    <w:rsid w:val="00C544A2"/>
    <w:rsid w:val="00C60893"/>
    <w:rsid w:val="00C624FF"/>
    <w:rsid w:val="00C74C57"/>
    <w:rsid w:val="00C77446"/>
    <w:rsid w:val="00C805F1"/>
    <w:rsid w:val="00C830AA"/>
    <w:rsid w:val="00CA2293"/>
    <w:rsid w:val="00CB617E"/>
    <w:rsid w:val="00CB75B5"/>
    <w:rsid w:val="00CB7EE0"/>
    <w:rsid w:val="00CC2B54"/>
    <w:rsid w:val="00CC323D"/>
    <w:rsid w:val="00CC6BA1"/>
    <w:rsid w:val="00CD15A7"/>
    <w:rsid w:val="00CD2F9A"/>
    <w:rsid w:val="00CD4EB7"/>
    <w:rsid w:val="00CD50FA"/>
    <w:rsid w:val="00CE1365"/>
    <w:rsid w:val="00CE209F"/>
    <w:rsid w:val="00CE3D27"/>
    <w:rsid w:val="00CE5836"/>
    <w:rsid w:val="00CF6851"/>
    <w:rsid w:val="00CF7219"/>
    <w:rsid w:val="00D03EB2"/>
    <w:rsid w:val="00D05460"/>
    <w:rsid w:val="00D05970"/>
    <w:rsid w:val="00D14641"/>
    <w:rsid w:val="00D24A5C"/>
    <w:rsid w:val="00D27592"/>
    <w:rsid w:val="00D30E6C"/>
    <w:rsid w:val="00D34547"/>
    <w:rsid w:val="00D61CCA"/>
    <w:rsid w:val="00D62641"/>
    <w:rsid w:val="00D63704"/>
    <w:rsid w:val="00D73BAF"/>
    <w:rsid w:val="00D74777"/>
    <w:rsid w:val="00D753B4"/>
    <w:rsid w:val="00D77E53"/>
    <w:rsid w:val="00D80D11"/>
    <w:rsid w:val="00D85DC6"/>
    <w:rsid w:val="00D86FA6"/>
    <w:rsid w:val="00D96126"/>
    <w:rsid w:val="00D96CC7"/>
    <w:rsid w:val="00D96F5A"/>
    <w:rsid w:val="00DA08ED"/>
    <w:rsid w:val="00DA2779"/>
    <w:rsid w:val="00DA3A63"/>
    <w:rsid w:val="00DA4099"/>
    <w:rsid w:val="00DB444E"/>
    <w:rsid w:val="00DB49E0"/>
    <w:rsid w:val="00DC511B"/>
    <w:rsid w:val="00DC6998"/>
    <w:rsid w:val="00DC6D6E"/>
    <w:rsid w:val="00DC7221"/>
    <w:rsid w:val="00DD2317"/>
    <w:rsid w:val="00DD41DF"/>
    <w:rsid w:val="00DD4B13"/>
    <w:rsid w:val="00DD5629"/>
    <w:rsid w:val="00DD60AA"/>
    <w:rsid w:val="00DD621E"/>
    <w:rsid w:val="00DE1F8A"/>
    <w:rsid w:val="00DF2D1C"/>
    <w:rsid w:val="00DF41C4"/>
    <w:rsid w:val="00E07158"/>
    <w:rsid w:val="00E13052"/>
    <w:rsid w:val="00E13B96"/>
    <w:rsid w:val="00E14A56"/>
    <w:rsid w:val="00E2027E"/>
    <w:rsid w:val="00E227B3"/>
    <w:rsid w:val="00E24297"/>
    <w:rsid w:val="00E25DA9"/>
    <w:rsid w:val="00E2710C"/>
    <w:rsid w:val="00E31DBB"/>
    <w:rsid w:val="00E354DC"/>
    <w:rsid w:val="00E35510"/>
    <w:rsid w:val="00E37C4C"/>
    <w:rsid w:val="00E40E6C"/>
    <w:rsid w:val="00E43A29"/>
    <w:rsid w:val="00E50027"/>
    <w:rsid w:val="00E5073B"/>
    <w:rsid w:val="00E52590"/>
    <w:rsid w:val="00E54107"/>
    <w:rsid w:val="00E54477"/>
    <w:rsid w:val="00E62E84"/>
    <w:rsid w:val="00E65E62"/>
    <w:rsid w:val="00E701FA"/>
    <w:rsid w:val="00E747EA"/>
    <w:rsid w:val="00E7501B"/>
    <w:rsid w:val="00E80474"/>
    <w:rsid w:val="00E82003"/>
    <w:rsid w:val="00E8573B"/>
    <w:rsid w:val="00E85C55"/>
    <w:rsid w:val="00E911EE"/>
    <w:rsid w:val="00E946BF"/>
    <w:rsid w:val="00EA04EF"/>
    <w:rsid w:val="00EA4544"/>
    <w:rsid w:val="00EB2DFC"/>
    <w:rsid w:val="00EB3CB2"/>
    <w:rsid w:val="00EC4A20"/>
    <w:rsid w:val="00ED4C39"/>
    <w:rsid w:val="00ED69FA"/>
    <w:rsid w:val="00ED6F4B"/>
    <w:rsid w:val="00EE3E57"/>
    <w:rsid w:val="00EE5F59"/>
    <w:rsid w:val="00EE6EA1"/>
    <w:rsid w:val="00EF0CCB"/>
    <w:rsid w:val="00EF312C"/>
    <w:rsid w:val="00EF59E4"/>
    <w:rsid w:val="00EF7F43"/>
    <w:rsid w:val="00F01866"/>
    <w:rsid w:val="00F02095"/>
    <w:rsid w:val="00F021CB"/>
    <w:rsid w:val="00F02CAA"/>
    <w:rsid w:val="00F03B60"/>
    <w:rsid w:val="00F05296"/>
    <w:rsid w:val="00F06385"/>
    <w:rsid w:val="00F1713D"/>
    <w:rsid w:val="00F2360D"/>
    <w:rsid w:val="00F23B5B"/>
    <w:rsid w:val="00F2439C"/>
    <w:rsid w:val="00F248CB"/>
    <w:rsid w:val="00F254E9"/>
    <w:rsid w:val="00F40858"/>
    <w:rsid w:val="00F42076"/>
    <w:rsid w:val="00F44242"/>
    <w:rsid w:val="00F47DEC"/>
    <w:rsid w:val="00F508D7"/>
    <w:rsid w:val="00F60FA5"/>
    <w:rsid w:val="00F6113B"/>
    <w:rsid w:val="00F63C41"/>
    <w:rsid w:val="00F735A7"/>
    <w:rsid w:val="00F77383"/>
    <w:rsid w:val="00F77ABC"/>
    <w:rsid w:val="00F81BE0"/>
    <w:rsid w:val="00FA3F16"/>
    <w:rsid w:val="00FA7EF0"/>
    <w:rsid w:val="00FB4F03"/>
    <w:rsid w:val="00FB5317"/>
    <w:rsid w:val="00FB54FE"/>
    <w:rsid w:val="00FC263E"/>
    <w:rsid w:val="00FC27C2"/>
    <w:rsid w:val="00FC68B7"/>
    <w:rsid w:val="00FD0DA5"/>
    <w:rsid w:val="00FD13F9"/>
    <w:rsid w:val="00FD2FBF"/>
    <w:rsid w:val="00FD6A17"/>
    <w:rsid w:val="00FE35FE"/>
    <w:rsid w:val="00FE3A84"/>
    <w:rsid w:val="00FE5986"/>
    <w:rsid w:val="00FE6612"/>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24</cp:revision>
  <dcterms:created xsi:type="dcterms:W3CDTF">2022-10-11T16:47:00Z</dcterms:created>
  <dcterms:modified xsi:type="dcterms:W3CDTF">2022-10-12T20:43:00Z</dcterms:modified>
</cp:coreProperties>
</file>