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6A15" w14:textId="76513B93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1F71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December 1</w:t>
      </w:r>
      <w:r w:rsidR="00C33B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DA2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2022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; 1:</w:t>
      </w:r>
      <w:r w:rsidR="00DA2779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0224D1C1" w14:textId="7819692B" w:rsidR="001F71D3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6B4FE8">
        <w:rPr>
          <w:rFonts w:ascii="Times New Roman" w:hAnsi="Times New Roman" w:cs="Times New Roman"/>
        </w:rPr>
        <w:t xml:space="preserve"> </w:t>
      </w:r>
      <w:r w:rsidR="001E2C99">
        <w:rPr>
          <w:rFonts w:ascii="Times New Roman" w:hAnsi="Times New Roman" w:cs="Times New Roman"/>
        </w:rPr>
        <w:t>Virginia de Lima (Co-Chair),</w:t>
      </w:r>
      <w:r w:rsidR="001E2C99" w:rsidRPr="00A27AF4">
        <w:rPr>
          <w:rFonts w:ascii="Times New Roman" w:hAnsi="Times New Roman" w:cs="Times New Roman"/>
        </w:rPr>
        <w:t xml:space="preserve"> </w:t>
      </w:r>
      <w:r w:rsidR="001E2C99">
        <w:rPr>
          <w:rFonts w:ascii="Times New Roman" w:hAnsi="Times New Roman" w:cs="Times New Roman"/>
        </w:rPr>
        <w:t xml:space="preserve">David Radka (Co-Chair), Chris Bellucci (DEEP), Dan Aubin (DPH), Mike Dietz (UConn), Anne Hulick (Clean Water Action), Janice </w:t>
      </w:r>
      <w:proofErr w:type="spellStart"/>
      <w:r w:rsidR="001E2C99">
        <w:rPr>
          <w:rFonts w:ascii="Times New Roman" w:hAnsi="Times New Roman" w:cs="Times New Roman"/>
        </w:rPr>
        <w:t>Ehle</w:t>
      </w:r>
      <w:r w:rsidR="00954783">
        <w:rPr>
          <w:rFonts w:ascii="Times New Roman" w:hAnsi="Times New Roman" w:cs="Times New Roman"/>
        </w:rPr>
        <w:t>m</w:t>
      </w:r>
      <w:r w:rsidR="001E2C99">
        <w:rPr>
          <w:rFonts w:ascii="Times New Roman" w:hAnsi="Times New Roman" w:cs="Times New Roman"/>
        </w:rPr>
        <w:t>eyer</w:t>
      </w:r>
      <w:proofErr w:type="spellEnd"/>
      <w:r w:rsidR="001E2C99">
        <w:rPr>
          <w:rFonts w:ascii="Times New Roman" w:hAnsi="Times New Roman" w:cs="Times New Roman"/>
        </w:rPr>
        <w:t xml:space="preserve"> (Lower CT River Valley Council of Governments), Steve Rupar, Bruce Wittchen (OPM)</w:t>
      </w:r>
      <w:r w:rsidR="00103F95">
        <w:rPr>
          <w:rFonts w:ascii="Times New Roman" w:hAnsi="Times New Roman" w:cs="Times New Roman"/>
        </w:rPr>
        <w:t>, Denise Savageau (CT Conservation Districts)</w:t>
      </w:r>
    </w:p>
    <w:p w14:paraId="12A47F50" w14:textId="427B02A8" w:rsidR="009A52D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0421B735" w14:textId="45193812" w:rsidR="00190ABD" w:rsidRPr="00A27AF4" w:rsidRDefault="00190ABD" w:rsidP="009A52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Public:</w:t>
      </w:r>
      <w:r w:rsidR="00A27AF4">
        <w:rPr>
          <w:rFonts w:ascii="Times New Roman" w:hAnsi="Times New Roman" w:cs="Times New Roman"/>
          <w:b/>
          <w:bCs/>
        </w:rPr>
        <w:t xml:space="preserve"> </w:t>
      </w:r>
      <w:r w:rsidR="003A294A">
        <w:rPr>
          <w:rFonts w:ascii="Times New Roman" w:hAnsi="Times New Roman" w:cs="Times New Roman"/>
        </w:rPr>
        <w:t>Kim Czapla (DEEP)</w:t>
      </w:r>
      <w:r w:rsidR="001E2C99">
        <w:rPr>
          <w:rFonts w:ascii="Times New Roman" w:hAnsi="Times New Roman" w:cs="Times New Roman"/>
        </w:rPr>
        <w:t xml:space="preserve">, Iris </w:t>
      </w:r>
      <w:proofErr w:type="spellStart"/>
      <w:r w:rsidR="001E2C99">
        <w:rPr>
          <w:rFonts w:ascii="Times New Roman" w:hAnsi="Times New Roman" w:cs="Times New Roman"/>
        </w:rPr>
        <w:t>Herz</w:t>
      </w:r>
      <w:proofErr w:type="spellEnd"/>
      <w:r w:rsidR="001E2C99">
        <w:rPr>
          <w:rFonts w:ascii="Times New Roman" w:hAnsi="Times New Roman" w:cs="Times New Roman"/>
        </w:rPr>
        <w:t xml:space="preserve"> Kaminski</w:t>
      </w:r>
    </w:p>
    <w:p w14:paraId="5BC83BE8" w14:textId="6474340A" w:rsidR="009045F4" w:rsidRPr="00323EAE" w:rsidRDefault="009045F4" w:rsidP="009045F4">
      <w:pPr>
        <w:spacing w:after="0"/>
        <w:rPr>
          <w:rFonts w:ascii="Times New Roman" w:hAnsi="Times New Roman" w:cs="Times New Roman"/>
        </w:rPr>
      </w:pPr>
    </w:p>
    <w:p w14:paraId="7371C34F" w14:textId="22914C62" w:rsidR="008F01E3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="006B4FE8">
        <w:rPr>
          <w:rFonts w:ascii="Times New Roman" w:hAnsi="Times New Roman" w:cs="Times New Roman"/>
          <w:b/>
        </w:rPr>
        <w:t xml:space="preserve"> </w:t>
      </w:r>
      <w:r w:rsidR="000B0EA2">
        <w:rPr>
          <w:rFonts w:ascii="Times New Roman" w:hAnsi="Times New Roman" w:cs="Times New Roman"/>
          <w:b/>
        </w:rPr>
        <w:t>1:03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020C5D3D" w14:textId="7CB0A6EF" w:rsidR="00CD4EB7" w:rsidRPr="000B0EA2" w:rsidRDefault="00082E6A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B0EA2">
        <w:rPr>
          <w:rFonts w:ascii="Times New Roman" w:hAnsi="Times New Roman" w:cs="Times New Roman"/>
          <w:bCs/>
        </w:rPr>
        <w:t>No changes to the agenda</w:t>
      </w:r>
    </w:p>
    <w:p w14:paraId="4D4B76AF" w14:textId="251746D9" w:rsidR="00CD4EB7" w:rsidRPr="00CD4EB7" w:rsidRDefault="008F01E3" w:rsidP="00CD4EB7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Approval/Modifi</w:t>
      </w:r>
      <w:r w:rsidR="00FD2FBF" w:rsidRPr="00BF4EE9">
        <w:rPr>
          <w:rFonts w:ascii="Times New Roman" w:hAnsi="Times New Roman" w:cs="Times New Roman"/>
          <w:b/>
        </w:rPr>
        <w:t xml:space="preserve">cation of </w:t>
      </w:r>
      <w:r w:rsidR="000514C6">
        <w:rPr>
          <w:rFonts w:ascii="Times New Roman" w:hAnsi="Times New Roman" w:cs="Times New Roman"/>
          <w:b/>
        </w:rPr>
        <w:t>n</w:t>
      </w:r>
      <w:r w:rsidR="00FD2FBF" w:rsidRPr="00BF4EE9">
        <w:rPr>
          <w:rFonts w:ascii="Times New Roman" w:hAnsi="Times New Roman" w:cs="Times New Roman"/>
          <w:b/>
        </w:rPr>
        <w:t xml:space="preserve">otes from </w:t>
      </w:r>
      <w:r w:rsidR="00F06385" w:rsidRPr="00BF4EE9">
        <w:rPr>
          <w:rFonts w:ascii="Times New Roman" w:hAnsi="Times New Roman" w:cs="Times New Roman"/>
          <w:b/>
        </w:rPr>
        <w:t xml:space="preserve">previous </w:t>
      </w:r>
      <w:r w:rsidRPr="00BF4EE9">
        <w:rPr>
          <w:rFonts w:ascii="Times New Roman" w:hAnsi="Times New Roman" w:cs="Times New Roman"/>
          <w:b/>
        </w:rPr>
        <w:t>meeting</w:t>
      </w:r>
    </w:p>
    <w:p w14:paraId="17F1DD6C" w14:textId="35399352" w:rsidR="00C31414" w:rsidRPr="000B0EA2" w:rsidRDefault="00082E6A" w:rsidP="003A2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B0EA2">
        <w:rPr>
          <w:rFonts w:ascii="Times New Roman" w:hAnsi="Times New Roman" w:cs="Times New Roman"/>
          <w:bCs/>
        </w:rPr>
        <w:t>Notes from the previous meeting were approved</w:t>
      </w:r>
      <w:r w:rsidR="000B0EA2">
        <w:rPr>
          <w:rFonts w:ascii="Times New Roman" w:hAnsi="Times New Roman" w:cs="Times New Roman"/>
          <w:bCs/>
        </w:rPr>
        <w:t>. The 2023 meeting scheduled was reviewed and approved.</w:t>
      </w:r>
    </w:p>
    <w:p w14:paraId="77046FDC" w14:textId="0125160C" w:rsidR="00916E23" w:rsidRDefault="00916E23" w:rsidP="00F020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Water Planning Council </w:t>
      </w:r>
      <w:r w:rsidR="001F71D3">
        <w:rPr>
          <w:rFonts w:ascii="Times New Roman" w:hAnsi="Times New Roman" w:cs="Times New Roman"/>
          <w:b/>
        </w:rPr>
        <w:t>December 2</w:t>
      </w:r>
      <w:r w:rsidR="001F71D3" w:rsidRPr="001F71D3">
        <w:rPr>
          <w:rFonts w:ascii="Times New Roman" w:hAnsi="Times New Roman" w:cs="Times New Roman"/>
          <w:b/>
          <w:vertAlign w:val="superscript"/>
        </w:rPr>
        <w:t>nd</w:t>
      </w:r>
      <w:r w:rsidR="001F71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Meeting </w:t>
      </w:r>
      <w:r w:rsidR="00DA4099">
        <w:rPr>
          <w:rFonts w:ascii="Times New Roman" w:hAnsi="Times New Roman" w:cs="Times New Roman"/>
          <w:b/>
        </w:rPr>
        <w:t>Recap</w:t>
      </w:r>
    </w:p>
    <w:p w14:paraId="32DC5CE7" w14:textId="630A0B4B" w:rsidR="005F5046" w:rsidRPr="007261E1" w:rsidRDefault="00BA44AF" w:rsidP="00F02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Water Planning Council (WPC)</w:t>
      </w:r>
      <w:r w:rsidR="001E2C99">
        <w:rPr>
          <w:rFonts w:ascii="Times New Roman" w:hAnsi="Times New Roman" w:cs="Times New Roman"/>
          <w:bCs/>
        </w:rPr>
        <w:t xml:space="preserve"> accepted the W</w:t>
      </w:r>
      <w:r>
        <w:rPr>
          <w:rFonts w:ascii="Times New Roman" w:hAnsi="Times New Roman" w:cs="Times New Roman"/>
          <w:bCs/>
        </w:rPr>
        <w:t>ater Planning Council Advisory Group (WPCAG)</w:t>
      </w:r>
      <w:r w:rsidR="001E2C99">
        <w:rPr>
          <w:rFonts w:ascii="Times New Roman" w:hAnsi="Times New Roman" w:cs="Times New Roman"/>
          <w:bCs/>
        </w:rPr>
        <w:t xml:space="preserve"> slate of nominees</w:t>
      </w:r>
      <w:r>
        <w:rPr>
          <w:rFonts w:ascii="Times New Roman" w:hAnsi="Times New Roman" w:cs="Times New Roman"/>
          <w:bCs/>
        </w:rPr>
        <w:t xml:space="preserve"> proposed in the November 22</w:t>
      </w:r>
      <w:r w:rsidRPr="00BA44AF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 xml:space="preserve">  memo</w:t>
      </w:r>
      <w:r w:rsidR="001E2C99">
        <w:rPr>
          <w:rFonts w:ascii="Times New Roman" w:hAnsi="Times New Roman" w:cs="Times New Roman"/>
          <w:bCs/>
        </w:rPr>
        <w:t>.  J</w:t>
      </w:r>
      <w:r>
        <w:rPr>
          <w:rFonts w:ascii="Times New Roman" w:hAnsi="Times New Roman" w:cs="Times New Roman"/>
          <w:bCs/>
        </w:rPr>
        <w:t>on</w:t>
      </w:r>
      <w:r w:rsidR="001E2C99">
        <w:rPr>
          <w:rFonts w:ascii="Times New Roman" w:hAnsi="Times New Roman" w:cs="Times New Roman"/>
          <w:bCs/>
        </w:rPr>
        <w:t xml:space="preserve"> Morrison (USGS) will be </w:t>
      </w:r>
      <w:r>
        <w:rPr>
          <w:rFonts w:ascii="Times New Roman" w:hAnsi="Times New Roman" w:cs="Times New Roman"/>
          <w:bCs/>
        </w:rPr>
        <w:t>filling</w:t>
      </w:r>
      <w:r w:rsidR="001E2C99">
        <w:rPr>
          <w:rFonts w:ascii="Times New Roman" w:hAnsi="Times New Roman" w:cs="Times New Roman"/>
          <w:bCs/>
        </w:rPr>
        <w:t xml:space="preserve"> Virginia </w:t>
      </w:r>
      <w:proofErr w:type="spellStart"/>
      <w:r w:rsidR="001E2C99">
        <w:rPr>
          <w:rFonts w:ascii="Times New Roman" w:hAnsi="Times New Roman" w:cs="Times New Roman"/>
          <w:bCs/>
        </w:rPr>
        <w:t>deLima’s</w:t>
      </w:r>
      <w:proofErr w:type="spellEnd"/>
      <w:r w:rsidR="001E2C9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seat</w:t>
      </w:r>
      <w:r w:rsidR="007261E1">
        <w:rPr>
          <w:rFonts w:ascii="Times New Roman" w:hAnsi="Times New Roman" w:cs="Times New Roman"/>
          <w:bCs/>
        </w:rPr>
        <w:t xml:space="preserve"> in the </w:t>
      </w:r>
      <w:r>
        <w:rPr>
          <w:rFonts w:ascii="Times New Roman" w:hAnsi="Times New Roman" w:cs="Times New Roman"/>
          <w:bCs/>
        </w:rPr>
        <w:t>Academia, Public Health, and Ecology category.</w:t>
      </w:r>
    </w:p>
    <w:p w14:paraId="06EE4E39" w14:textId="5004BC58" w:rsidR="007261E1" w:rsidRPr="00BA44AF" w:rsidRDefault="007261E1" w:rsidP="00F02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Department of Public Health is continuing to work on a FAQ </w:t>
      </w:r>
      <w:r w:rsidR="00BA44AF">
        <w:rPr>
          <w:rFonts w:ascii="Times New Roman" w:hAnsi="Times New Roman" w:cs="Times New Roman"/>
          <w:bCs/>
        </w:rPr>
        <w:t xml:space="preserve">about the new private well legislation that went </w:t>
      </w:r>
      <w:r w:rsidR="009F17F1">
        <w:rPr>
          <w:rFonts w:ascii="Times New Roman" w:hAnsi="Times New Roman" w:cs="Times New Roman"/>
          <w:bCs/>
        </w:rPr>
        <w:t>into effect</w:t>
      </w:r>
      <w:r w:rsidR="00BA44AF">
        <w:rPr>
          <w:rFonts w:ascii="Times New Roman" w:hAnsi="Times New Roman" w:cs="Times New Roman"/>
          <w:bCs/>
        </w:rPr>
        <w:t xml:space="preserve"> this year.  The FAQ should address concerns around confidentiality with information pertaining to private drinking water wells.</w:t>
      </w:r>
    </w:p>
    <w:p w14:paraId="04C165BA" w14:textId="74B6D173" w:rsidR="001E2C99" w:rsidRPr="00BF0B05" w:rsidRDefault="000B0EA2" w:rsidP="00F02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There was a PFAS task force meeting on December 8</w:t>
      </w:r>
      <w:r w:rsidRPr="000B0EA2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>.  The task force is looking at developing an action plan.</w:t>
      </w:r>
    </w:p>
    <w:p w14:paraId="0788CE43" w14:textId="5B69AC79" w:rsidR="005F5046" w:rsidRDefault="005F5046" w:rsidP="00F020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Planning Council Annual Report</w:t>
      </w:r>
    </w:p>
    <w:p w14:paraId="31F6993A" w14:textId="4C237028" w:rsidR="00825EBF" w:rsidRPr="00AB7816" w:rsidRDefault="005E1F18" w:rsidP="001F71D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</w:t>
      </w:r>
      <w:r w:rsidR="00CE0972">
        <w:rPr>
          <w:rFonts w:ascii="Times New Roman" w:hAnsi="Times New Roman" w:cs="Times New Roman"/>
          <w:bCs/>
        </w:rPr>
        <w:t xml:space="preserve">sub-workgroup that is drafting the 2022 annual report put together a short questionnaire for chairs and heads of workgroups to fill out.  That information will be used to summarize what has been accomplished since the State Water Plan </w:t>
      </w:r>
      <w:r w:rsidR="00C443DC">
        <w:rPr>
          <w:rFonts w:ascii="Times New Roman" w:hAnsi="Times New Roman" w:cs="Times New Roman"/>
          <w:bCs/>
        </w:rPr>
        <w:t xml:space="preserve">(SWP) </w:t>
      </w:r>
      <w:r w:rsidR="00CE0972">
        <w:rPr>
          <w:rFonts w:ascii="Times New Roman" w:hAnsi="Times New Roman" w:cs="Times New Roman"/>
          <w:bCs/>
        </w:rPr>
        <w:t xml:space="preserve">has been adopted. </w:t>
      </w:r>
      <w:r w:rsidR="005B7E86">
        <w:rPr>
          <w:rFonts w:ascii="Times New Roman" w:hAnsi="Times New Roman" w:cs="Times New Roman"/>
          <w:bCs/>
        </w:rPr>
        <w:t>The sub-workgroup is currently organizing that information.</w:t>
      </w:r>
    </w:p>
    <w:p w14:paraId="633A05C6" w14:textId="5FBEFBC7" w:rsidR="00AB7816" w:rsidRPr="005E1F18" w:rsidRDefault="00AB7816" w:rsidP="001F71D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final report needs to be balanced with enough detail to show the level of work completed with the level of resources available, while </w:t>
      </w:r>
      <w:r w:rsidR="00C443DC">
        <w:rPr>
          <w:rFonts w:ascii="Times New Roman" w:hAnsi="Times New Roman" w:cs="Times New Roman"/>
          <w:bCs/>
        </w:rPr>
        <w:t>keeping</w:t>
      </w:r>
      <w:r>
        <w:rPr>
          <w:rFonts w:ascii="Times New Roman" w:hAnsi="Times New Roman" w:cs="Times New Roman"/>
          <w:bCs/>
        </w:rPr>
        <w:t xml:space="preserve"> the report at a reasonable length.</w:t>
      </w:r>
    </w:p>
    <w:p w14:paraId="7B8A4A00" w14:textId="06A9BF10" w:rsidR="005E1F18" w:rsidRPr="005E1F18" w:rsidRDefault="005B7E86" w:rsidP="001F71D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At the time of the meeting, the drafted S</w:t>
      </w:r>
      <w:r w:rsidR="009F17F1">
        <w:rPr>
          <w:rFonts w:ascii="Times New Roman" w:hAnsi="Times New Roman" w:cs="Times New Roman"/>
          <w:bCs/>
        </w:rPr>
        <w:t>WP</w:t>
      </w:r>
      <w:r>
        <w:rPr>
          <w:rFonts w:ascii="Times New Roman" w:hAnsi="Times New Roman" w:cs="Times New Roman"/>
          <w:bCs/>
        </w:rPr>
        <w:t xml:space="preserve"> logo was not yet approved by the Secretary of State’s Legal office.  The </w:t>
      </w:r>
      <w:r w:rsidR="00AB7816">
        <w:rPr>
          <w:rFonts w:ascii="Times New Roman" w:hAnsi="Times New Roman" w:cs="Times New Roman"/>
          <w:bCs/>
        </w:rPr>
        <w:t>approved</w:t>
      </w:r>
      <w:r>
        <w:rPr>
          <w:rFonts w:ascii="Times New Roman" w:hAnsi="Times New Roman" w:cs="Times New Roman"/>
          <w:bCs/>
        </w:rPr>
        <w:t xml:space="preserve"> logo will be included in the annual report. </w:t>
      </w:r>
    </w:p>
    <w:p w14:paraId="64A50747" w14:textId="75BF2B09" w:rsidR="005E1F18" w:rsidRPr="005E1F18" w:rsidRDefault="00AB7816" w:rsidP="001F71D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final report will most likely be circulated electronically, so links to webpages can be included. The final report would ideally be posted to the SWP webpage for increased accessibility.</w:t>
      </w:r>
    </w:p>
    <w:p w14:paraId="25C9FC19" w14:textId="1DD3E08A" w:rsidR="005E1F18" w:rsidRPr="00103F95" w:rsidRDefault="005E1F18" w:rsidP="00103F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It is believed that the annual report will need to be submitted to the State Library.  It is unclear if </w:t>
      </w:r>
      <w:r w:rsidR="00AB7816">
        <w:rPr>
          <w:rFonts w:ascii="Times New Roman" w:hAnsi="Times New Roman" w:cs="Times New Roman"/>
          <w:bCs/>
        </w:rPr>
        <w:t>each sub-workgroup that forms within the SWP Implementation workgroup needs to submit their final reports to the State Library as well.</w:t>
      </w:r>
    </w:p>
    <w:p w14:paraId="7494DC18" w14:textId="52900097" w:rsidR="00103F95" w:rsidRPr="000F43AD" w:rsidRDefault="00014D00" w:rsidP="00103F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report needs to </w:t>
      </w:r>
      <w:r w:rsidR="009F17F1">
        <w:rPr>
          <w:rFonts w:ascii="Times New Roman" w:hAnsi="Times New Roman" w:cs="Times New Roman"/>
          <w:bCs/>
        </w:rPr>
        <w:t>balance</w:t>
      </w:r>
      <w:r>
        <w:rPr>
          <w:rFonts w:ascii="Times New Roman" w:hAnsi="Times New Roman" w:cs="Times New Roman"/>
          <w:bCs/>
        </w:rPr>
        <w:t xml:space="preserve"> enough detail to show the level of work completed with the level of resources </w:t>
      </w:r>
      <w:r w:rsidR="009F17F1">
        <w:rPr>
          <w:rFonts w:ascii="Times New Roman" w:hAnsi="Times New Roman" w:cs="Times New Roman"/>
          <w:bCs/>
        </w:rPr>
        <w:t>available</w:t>
      </w:r>
      <w:r>
        <w:rPr>
          <w:rFonts w:ascii="Times New Roman" w:hAnsi="Times New Roman" w:cs="Times New Roman"/>
          <w:bCs/>
        </w:rPr>
        <w:t xml:space="preserve"> while still </w:t>
      </w:r>
      <w:r w:rsidR="009F17F1">
        <w:rPr>
          <w:rFonts w:ascii="Times New Roman" w:hAnsi="Times New Roman" w:cs="Times New Roman"/>
          <w:bCs/>
        </w:rPr>
        <w:t>staying a reasonable length for readers</w:t>
      </w:r>
      <w:r>
        <w:rPr>
          <w:rFonts w:ascii="Times New Roman" w:hAnsi="Times New Roman" w:cs="Times New Roman"/>
          <w:bCs/>
        </w:rPr>
        <w:t>.</w:t>
      </w:r>
    </w:p>
    <w:p w14:paraId="36B2CE53" w14:textId="33456132" w:rsidR="000F43AD" w:rsidRPr="00213D0E" w:rsidRDefault="00C443DC" w:rsidP="00103F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Alicea Charamut will provide summaries of sub-</w:t>
      </w:r>
      <w:r w:rsidR="00C52DFF">
        <w:rPr>
          <w:rFonts w:ascii="Times New Roman" w:hAnsi="Times New Roman" w:cs="Times New Roman"/>
          <w:bCs/>
        </w:rPr>
        <w:t>workgroups</w:t>
      </w:r>
      <w:r>
        <w:rPr>
          <w:rFonts w:ascii="Times New Roman" w:hAnsi="Times New Roman" w:cs="Times New Roman"/>
          <w:bCs/>
        </w:rPr>
        <w:t xml:space="preserve"> within the WPCAG. </w:t>
      </w:r>
    </w:p>
    <w:p w14:paraId="0A4EA73C" w14:textId="34EC94FA" w:rsidR="007F11A7" w:rsidRPr="007F11A7" w:rsidRDefault="00C52DFF" w:rsidP="00103F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section </w:t>
      </w:r>
      <w:r w:rsidR="00531F46">
        <w:rPr>
          <w:rFonts w:ascii="Times New Roman" w:hAnsi="Times New Roman" w:cs="Times New Roman"/>
          <w:bCs/>
        </w:rPr>
        <w:t>“Water Planning 2023 and Beyond”</w:t>
      </w:r>
      <w:r>
        <w:rPr>
          <w:rFonts w:ascii="Times New Roman" w:hAnsi="Times New Roman" w:cs="Times New Roman"/>
          <w:bCs/>
        </w:rPr>
        <w:t xml:space="preserve"> needs more information</w:t>
      </w:r>
      <w:r w:rsidR="00531F46">
        <w:rPr>
          <w:rFonts w:ascii="Times New Roman" w:hAnsi="Times New Roman" w:cs="Times New Roman"/>
          <w:bCs/>
        </w:rPr>
        <w:t>.  There is still ongoing work that needs to be done,</w:t>
      </w:r>
      <w:r w:rsidR="007F11A7">
        <w:rPr>
          <w:rFonts w:ascii="Times New Roman" w:hAnsi="Times New Roman" w:cs="Times New Roman"/>
          <w:bCs/>
        </w:rPr>
        <w:t xml:space="preserve"> and the group discussed some possible future priorities (with an understanding that the WPC will need to update their priorities to help guide what should be focused on):</w:t>
      </w:r>
    </w:p>
    <w:p w14:paraId="0C261041" w14:textId="77777777" w:rsidR="007F11A7" w:rsidRPr="007F11A7" w:rsidRDefault="007F11A7" w:rsidP="007F11A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Updated water fixture standards to the Alliance for Water Efficiency recommendations</w:t>
      </w:r>
    </w:p>
    <w:p w14:paraId="72F71B43" w14:textId="15B37BB1" w:rsidR="007F11A7" w:rsidRPr="007F11A7" w:rsidRDefault="007F11A7" w:rsidP="007F11A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Form a </w:t>
      </w:r>
      <w:r w:rsidR="00C52DFF">
        <w:rPr>
          <w:rFonts w:ascii="Times New Roman" w:hAnsi="Times New Roman" w:cs="Times New Roman"/>
          <w:bCs/>
        </w:rPr>
        <w:t>permanent</w:t>
      </w:r>
      <w:r>
        <w:rPr>
          <w:rFonts w:ascii="Times New Roman" w:hAnsi="Times New Roman" w:cs="Times New Roman"/>
          <w:bCs/>
        </w:rPr>
        <w:t xml:space="preserve"> tracking and reporting workgroup</w:t>
      </w:r>
    </w:p>
    <w:p w14:paraId="3905F63C" w14:textId="77777777" w:rsidR="007F11A7" w:rsidRPr="007F11A7" w:rsidRDefault="007F11A7" w:rsidP="007F11A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Hire a Water Planning Chief</w:t>
      </w:r>
    </w:p>
    <w:p w14:paraId="455F1270" w14:textId="77777777" w:rsidR="007F11A7" w:rsidRPr="007F11A7" w:rsidRDefault="007F11A7" w:rsidP="007F11A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Update the webpage</w:t>
      </w:r>
    </w:p>
    <w:p w14:paraId="4AD634F5" w14:textId="77777777" w:rsidR="007F11A7" w:rsidRPr="007F11A7" w:rsidRDefault="007F11A7" w:rsidP="007F11A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Update the State Water Plan itself</w:t>
      </w:r>
    </w:p>
    <w:p w14:paraId="528574EC" w14:textId="2B8A1BBD" w:rsidR="00213D0E" w:rsidRPr="00CF1109" w:rsidRDefault="007F11A7" w:rsidP="007F11A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Address emerging and legacy contaminants.</w:t>
      </w:r>
    </w:p>
    <w:p w14:paraId="7FBDE98B" w14:textId="782E5418" w:rsidR="00CD0E44" w:rsidRPr="00C52DFF" w:rsidRDefault="00CF1109" w:rsidP="00C52DF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Address Environmental Justice</w:t>
      </w:r>
    </w:p>
    <w:p w14:paraId="6F3E54B0" w14:textId="405331E3" w:rsidR="000F43AD" w:rsidRPr="00103F95" w:rsidRDefault="000F43AD" w:rsidP="00103F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next meeting of this </w:t>
      </w:r>
      <w:r w:rsidR="00C52DFF">
        <w:rPr>
          <w:rFonts w:ascii="Times New Roman" w:hAnsi="Times New Roman" w:cs="Times New Roman"/>
          <w:bCs/>
        </w:rPr>
        <w:t>sub-</w:t>
      </w:r>
      <w:r w:rsidR="009F17F1">
        <w:rPr>
          <w:rFonts w:ascii="Times New Roman" w:hAnsi="Times New Roman" w:cs="Times New Roman"/>
          <w:bCs/>
        </w:rPr>
        <w:t>workgroup</w:t>
      </w:r>
      <w:r>
        <w:rPr>
          <w:rFonts w:ascii="Times New Roman" w:hAnsi="Times New Roman" w:cs="Times New Roman"/>
          <w:bCs/>
        </w:rPr>
        <w:t xml:space="preserve"> is Thursday, December 15</w:t>
      </w:r>
      <w:r w:rsidRPr="000F43AD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at 1:00 p.m.</w:t>
      </w:r>
      <w:r w:rsidR="007F11A7">
        <w:rPr>
          <w:rFonts w:ascii="Times New Roman" w:hAnsi="Times New Roman" w:cs="Times New Roman"/>
          <w:bCs/>
        </w:rPr>
        <w:t xml:space="preserve"> o</w:t>
      </w:r>
      <w:r w:rsidR="00CD0E44">
        <w:rPr>
          <w:rFonts w:ascii="Times New Roman" w:hAnsi="Times New Roman" w:cs="Times New Roman"/>
          <w:bCs/>
        </w:rPr>
        <w:t>n</w:t>
      </w:r>
      <w:r w:rsidR="007F11A7">
        <w:rPr>
          <w:rFonts w:ascii="Times New Roman" w:hAnsi="Times New Roman" w:cs="Times New Roman"/>
          <w:bCs/>
        </w:rPr>
        <w:t xml:space="preserve"> Zoom.</w:t>
      </w:r>
    </w:p>
    <w:p w14:paraId="5975F620" w14:textId="05EB32DE" w:rsidR="004040BD" w:rsidRDefault="0062357E" w:rsidP="00F02095">
      <w:pPr>
        <w:rPr>
          <w:rFonts w:ascii="Times New Roman" w:hAnsi="Times New Roman" w:cs="Times New Roman"/>
          <w:b/>
        </w:rPr>
      </w:pPr>
      <w:r w:rsidRPr="00F02095">
        <w:rPr>
          <w:rFonts w:ascii="Times New Roman" w:hAnsi="Times New Roman" w:cs="Times New Roman"/>
          <w:b/>
        </w:rPr>
        <w:t>Outreach &amp; Education topical sub-workgroup</w:t>
      </w:r>
    </w:p>
    <w:p w14:paraId="51CCED36" w14:textId="48CF327D" w:rsidR="008731B1" w:rsidRPr="00CD0E44" w:rsidRDefault="001F71D3" w:rsidP="008731B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scheduled December 6</w:t>
      </w:r>
      <w:r w:rsidRPr="001F71D3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meeting</w:t>
      </w:r>
      <w:r w:rsidR="008731B1">
        <w:rPr>
          <w:rFonts w:ascii="Times New Roman" w:hAnsi="Times New Roman" w:cs="Times New Roman"/>
          <w:bCs/>
        </w:rPr>
        <w:t xml:space="preserve"> for the Outreach and Education sub-workgroup </w:t>
      </w:r>
      <w:r>
        <w:rPr>
          <w:rFonts w:ascii="Times New Roman" w:hAnsi="Times New Roman" w:cs="Times New Roman"/>
          <w:bCs/>
        </w:rPr>
        <w:t>was cancelled.</w:t>
      </w:r>
      <w:r w:rsidR="00AB7816">
        <w:rPr>
          <w:rFonts w:ascii="Times New Roman" w:hAnsi="Times New Roman" w:cs="Times New Roman"/>
          <w:bCs/>
        </w:rPr>
        <w:t xml:space="preserve"> </w:t>
      </w:r>
    </w:p>
    <w:p w14:paraId="2A861D98" w14:textId="65FA4DCA" w:rsidR="00CD0E44" w:rsidRPr="008731B1" w:rsidRDefault="00CD0E44" w:rsidP="008731B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Next meeting is Tuesday, January 3</w:t>
      </w:r>
      <w:r w:rsidRPr="00CD0E44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 xml:space="preserve"> at 9:30 a.m. on Zoom.</w:t>
      </w:r>
    </w:p>
    <w:p w14:paraId="2BA2A298" w14:textId="6DEBC508" w:rsidR="00E54477" w:rsidRPr="00BC44C1" w:rsidRDefault="00C076DC" w:rsidP="00BC44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USGS Data Collection topical sub-workgroup</w:t>
      </w:r>
    </w:p>
    <w:p w14:paraId="7EBE6B91" w14:textId="69E30677" w:rsidR="0035117F" w:rsidRPr="00CD0E44" w:rsidRDefault="00CD0E44" w:rsidP="00F81B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 w:rsidRPr="00CD0E44">
        <w:rPr>
          <w:rFonts w:ascii="Times New Roman" w:hAnsi="Times New Roman" w:cs="Times New Roman"/>
          <w:bCs/>
        </w:rPr>
        <w:t>Meeting #1 went well with 24 participants.</w:t>
      </w:r>
      <w:r w:rsidR="007329F2">
        <w:rPr>
          <w:rFonts w:ascii="Times New Roman" w:hAnsi="Times New Roman" w:cs="Times New Roman"/>
          <w:bCs/>
        </w:rPr>
        <w:t xml:space="preserve"> Denise Argue of </w:t>
      </w:r>
      <w:r w:rsidR="00C52DFF">
        <w:rPr>
          <w:rFonts w:ascii="Times New Roman" w:hAnsi="Times New Roman" w:cs="Times New Roman"/>
          <w:bCs/>
        </w:rPr>
        <w:t>the United States Geological Survey (USGS)</w:t>
      </w:r>
      <w:r w:rsidR="007329F2">
        <w:rPr>
          <w:rFonts w:ascii="Times New Roman" w:hAnsi="Times New Roman" w:cs="Times New Roman"/>
          <w:bCs/>
        </w:rPr>
        <w:t xml:space="preserve"> gave a summary of their monitoring network.</w:t>
      </w:r>
    </w:p>
    <w:p w14:paraId="056EBBCD" w14:textId="536214E8" w:rsidR="00CD0E44" w:rsidRDefault="00CD0E44" w:rsidP="00F81B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 w:rsidRPr="00CD0E44">
        <w:rPr>
          <w:rFonts w:ascii="Times New Roman" w:hAnsi="Times New Roman" w:cs="Times New Roman"/>
          <w:bCs/>
        </w:rPr>
        <w:t xml:space="preserve">Meeting #2 is this Friday at 10 a.m. The priority of the meeting will be to solicit input on data uses and gaps by </w:t>
      </w:r>
      <w:r w:rsidR="00C52DFF">
        <w:rPr>
          <w:rFonts w:ascii="Times New Roman" w:hAnsi="Times New Roman" w:cs="Times New Roman"/>
          <w:bCs/>
        </w:rPr>
        <w:t>monitoring network type:</w:t>
      </w:r>
      <w:r w:rsidRPr="00CD0E44">
        <w:rPr>
          <w:rFonts w:ascii="Times New Roman" w:hAnsi="Times New Roman" w:cs="Times New Roman"/>
          <w:bCs/>
        </w:rPr>
        <w:t xml:space="preserve"> discharge, water quality, and groundwater</w:t>
      </w:r>
    </w:p>
    <w:p w14:paraId="1A6E8127" w14:textId="0A2F6A29" w:rsidR="0085383A" w:rsidRDefault="0085383A" w:rsidP="00F81B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USGS should be asked if they have recently identified categories of users of their data.</w:t>
      </w:r>
    </w:p>
    <w:p w14:paraId="5808623D" w14:textId="36D45367" w:rsidR="0085383A" w:rsidRDefault="0085383A" w:rsidP="00F81B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There are participants involve</w:t>
      </w:r>
      <w:r w:rsidR="00C52DFF">
        <w:rPr>
          <w:rFonts w:ascii="Times New Roman" w:hAnsi="Times New Roman" w:cs="Times New Roman"/>
          <w:bCs/>
        </w:rPr>
        <w:t xml:space="preserve">d </w:t>
      </w:r>
      <w:r>
        <w:rPr>
          <w:rFonts w:ascii="Times New Roman" w:hAnsi="Times New Roman" w:cs="Times New Roman"/>
          <w:bCs/>
        </w:rPr>
        <w:t>in this workgroup who also sit on the Interagency Drought Workgroup, which can provide a helpful perspect</w:t>
      </w:r>
      <w:r w:rsidR="00AF3CE4">
        <w:rPr>
          <w:rFonts w:ascii="Times New Roman" w:hAnsi="Times New Roman" w:cs="Times New Roman"/>
          <w:bCs/>
        </w:rPr>
        <w:t>ive.</w:t>
      </w:r>
    </w:p>
    <w:p w14:paraId="6CBBB2C3" w14:textId="3B78FC0C" w:rsidR="00AF3CE4" w:rsidRPr="00CD0E44" w:rsidRDefault="00FB0671" w:rsidP="00F81B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State of PA has a robust groundwater network and can be useful in this groups tasks.  </w:t>
      </w:r>
      <w:r w:rsidR="00C52DFF">
        <w:rPr>
          <w:rFonts w:ascii="Times New Roman" w:hAnsi="Times New Roman" w:cs="Times New Roman"/>
          <w:bCs/>
        </w:rPr>
        <w:t>Other states may provide prospective for how USGS data is used.</w:t>
      </w:r>
    </w:p>
    <w:p w14:paraId="5C93460B" w14:textId="3A007B42" w:rsidR="000514C6" w:rsidRDefault="000514C6" w:rsidP="000514C6">
      <w:pPr>
        <w:rPr>
          <w:rFonts w:ascii="Times New Roman" w:hAnsi="Times New Roman" w:cs="Times New Roman"/>
          <w:b/>
          <w:bCs/>
        </w:rPr>
      </w:pPr>
      <w:r w:rsidRPr="000514C6">
        <w:rPr>
          <w:rFonts w:ascii="Times New Roman" w:hAnsi="Times New Roman" w:cs="Times New Roman"/>
          <w:b/>
          <w:bCs/>
        </w:rPr>
        <w:t>WPCAG</w:t>
      </w:r>
    </w:p>
    <w:p w14:paraId="3F856240" w14:textId="61F23F13" w:rsidR="003156FB" w:rsidRPr="003156FB" w:rsidRDefault="003156FB" w:rsidP="003156F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 updated provided</w:t>
      </w:r>
    </w:p>
    <w:p w14:paraId="7258A529" w14:textId="767144D2" w:rsidR="00797154" w:rsidRPr="004040BD" w:rsidRDefault="00533B49" w:rsidP="004040BD">
      <w:pPr>
        <w:rPr>
          <w:rFonts w:ascii="Times New Roman" w:hAnsi="Times New Roman" w:cs="Times New Roman"/>
        </w:rPr>
      </w:pPr>
      <w:r w:rsidRPr="004040BD">
        <w:rPr>
          <w:rFonts w:ascii="Times New Roman" w:hAnsi="Times New Roman" w:cs="Times New Roman"/>
          <w:b/>
        </w:rPr>
        <w:t>Public Comment</w:t>
      </w:r>
      <w:r w:rsidRPr="004040BD">
        <w:rPr>
          <w:rFonts w:ascii="Times New Roman" w:hAnsi="Times New Roman" w:cs="Times New Roman"/>
        </w:rPr>
        <w:t xml:space="preserve"> </w:t>
      </w:r>
    </w:p>
    <w:p w14:paraId="556B53BD" w14:textId="3FC0BEBD" w:rsidR="00F05296" w:rsidRDefault="00DD60AA" w:rsidP="00945E2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public comment</w:t>
      </w:r>
    </w:p>
    <w:p w14:paraId="3487E852" w14:textId="1CD6013C" w:rsidR="006D2C8D" w:rsidRDefault="00973BC2" w:rsidP="0062357E">
      <w:pPr>
        <w:rPr>
          <w:rFonts w:ascii="Times New Roman" w:hAnsi="Times New Roman" w:cs="Times New Roman"/>
          <w:b/>
        </w:rPr>
      </w:pPr>
      <w:r w:rsidRPr="00F05296">
        <w:rPr>
          <w:rFonts w:ascii="Times New Roman" w:hAnsi="Times New Roman" w:cs="Times New Roman"/>
          <w:b/>
        </w:rPr>
        <w:t>Meeting A</w:t>
      </w:r>
      <w:r w:rsidR="001728B6" w:rsidRPr="00F05296">
        <w:rPr>
          <w:rFonts w:ascii="Times New Roman" w:hAnsi="Times New Roman" w:cs="Times New Roman"/>
          <w:b/>
        </w:rPr>
        <w:t>djourned</w:t>
      </w:r>
      <w:r w:rsidR="00CE1365" w:rsidRPr="00F05296">
        <w:rPr>
          <w:rFonts w:ascii="Times New Roman" w:hAnsi="Times New Roman" w:cs="Times New Roman"/>
          <w:b/>
        </w:rPr>
        <w:t>:</w:t>
      </w:r>
      <w:r w:rsidR="0053621C">
        <w:rPr>
          <w:rFonts w:ascii="Times New Roman" w:hAnsi="Times New Roman" w:cs="Times New Roman"/>
          <w:b/>
        </w:rPr>
        <w:t xml:space="preserve"> </w:t>
      </w:r>
      <w:r w:rsidR="00FB0671">
        <w:rPr>
          <w:rFonts w:ascii="Times New Roman" w:hAnsi="Times New Roman" w:cs="Times New Roman"/>
          <w:b/>
        </w:rPr>
        <w:t>2:28 p.m.</w:t>
      </w:r>
    </w:p>
    <w:p w14:paraId="004D614C" w14:textId="5F51E2BA" w:rsidR="00D00856" w:rsidRPr="001A5FD0" w:rsidRDefault="00D00856" w:rsidP="0062357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Next Meeting: Tuesday, </w:t>
      </w:r>
      <w:r w:rsidR="001F71D3">
        <w:rPr>
          <w:rFonts w:ascii="Times New Roman" w:hAnsi="Times New Roman" w:cs="Times New Roman"/>
          <w:b/>
        </w:rPr>
        <w:t>January 10</w:t>
      </w:r>
      <w:r w:rsidR="001F71D3" w:rsidRPr="001F71D3">
        <w:rPr>
          <w:rFonts w:ascii="Times New Roman" w:hAnsi="Times New Roman" w:cs="Times New Roman"/>
          <w:b/>
          <w:vertAlign w:val="superscript"/>
        </w:rPr>
        <w:t>th</w:t>
      </w:r>
      <w:r w:rsidR="001F71D3">
        <w:rPr>
          <w:rFonts w:ascii="Times New Roman" w:hAnsi="Times New Roman" w:cs="Times New Roman"/>
          <w:b/>
        </w:rPr>
        <w:t xml:space="preserve"> at 1:00 p.m.</w:t>
      </w:r>
    </w:p>
    <w:sectPr w:rsidR="00D00856" w:rsidRPr="001A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E2F"/>
    <w:multiLevelType w:val="hybridMultilevel"/>
    <w:tmpl w:val="8BC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3164"/>
    <w:multiLevelType w:val="hybridMultilevel"/>
    <w:tmpl w:val="FFD0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718A"/>
    <w:multiLevelType w:val="hybridMultilevel"/>
    <w:tmpl w:val="3A1A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C4F"/>
    <w:multiLevelType w:val="hybridMultilevel"/>
    <w:tmpl w:val="341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B037E"/>
    <w:multiLevelType w:val="hybridMultilevel"/>
    <w:tmpl w:val="6D74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039BF"/>
    <w:multiLevelType w:val="hybridMultilevel"/>
    <w:tmpl w:val="2DBA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86611"/>
    <w:multiLevelType w:val="hybridMultilevel"/>
    <w:tmpl w:val="D38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11D34"/>
    <w:multiLevelType w:val="hybridMultilevel"/>
    <w:tmpl w:val="3736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93273"/>
    <w:multiLevelType w:val="hybridMultilevel"/>
    <w:tmpl w:val="F62C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A24F9"/>
    <w:multiLevelType w:val="hybridMultilevel"/>
    <w:tmpl w:val="8F74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1"/>
  </w:num>
  <w:num w:numId="5">
    <w:abstractNumId w:val="23"/>
  </w:num>
  <w:num w:numId="6">
    <w:abstractNumId w:val="9"/>
  </w:num>
  <w:num w:numId="7">
    <w:abstractNumId w:val="5"/>
  </w:num>
  <w:num w:numId="8">
    <w:abstractNumId w:val="22"/>
  </w:num>
  <w:num w:numId="9">
    <w:abstractNumId w:val="1"/>
  </w:num>
  <w:num w:numId="10">
    <w:abstractNumId w:val="18"/>
  </w:num>
  <w:num w:numId="11">
    <w:abstractNumId w:val="13"/>
  </w:num>
  <w:num w:numId="12">
    <w:abstractNumId w:val="6"/>
  </w:num>
  <w:num w:numId="13">
    <w:abstractNumId w:val="8"/>
  </w:num>
  <w:num w:numId="14">
    <w:abstractNumId w:val="20"/>
  </w:num>
  <w:num w:numId="15">
    <w:abstractNumId w:val="21"/>
  </w:num>
  <w:num w:numId="16">
    <w:abstractNumId w:val="16"/>
  </w:num>
  <w:num w:numId="17">
    <w:abstractNumId w:val="0"/>
  </w:num>
  <w:num w:numId="18">
    <w:abstractNumId w:val="7"/>
  </w:num>
  <w:num w:numId="19">
    <w:abstractNumId w:val="14"/>
  </w:num>
  <w:num w:numId="20">
    <w:abstractNumId w:val="19"/>
  </w:num>
  <w:num w:numId="21">
    <w:abstractNumId w:val="2"/>
  </w:num>
  <w:num w:numId="22">
    <w:abstractNumId w:val="12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02964"/>
    <w:rsid w:val="000045F0"/>
    <w:rsid w:val="00007362"/>
    <w:rsid w:val="00011FB9"/>
    <w:rsid w:val="00013646"/>
    <w:rsid w:val="00014D00"/>
    <w:rsid w:val="00026861"/>
    <w:rsid w:val="00032298"/>
    <w:rsid w:val="000351F3"/>
    <w:rsid w:val="00040B04"/>
    <w:rsid w:val="000413C9"/>
    <w:rsid w:val="00046432"/>
    <w:rsid w:val="00050B61"/>
    <w:rsid w:val="00050FF1"/>
    <w:rsid w:val="000514C6"/>
    <w:rsid w:val="0005516C"/>
    <w:rsid w:val="00062AFE"/>
    <w:rsid w:val="000675C3"/>
    <w:rsid w:val="0007696B"/>
    <w:rsid w:val="00082E6A"/>
    <w:rsid w:val="000851E3"/>
    <w:rsid w:val="00086697"/>
    <w:rsid w:val="0008784D"/>
    <w:rsid w:val="000929E3"/>
    <w:rsid w:val="00092B24"/>
    <w:rsid w:val="000930C9"/>
    <w:rsid w:val="000969FC"/>
    <w:rsid w:val="000A0FBA"/>
    <w:rsid w:val="000A7A51"/>
    <w:rsid w:val="000B0EA2"/>
    <w:rsid w:val="000C16B5"/>
    <w:rsid w:val="000D2591"/>
    <w:rsid w:val="000D6E8E"/>
    <w:rsid w:val="000E6B7B"/>
    <w:rsid w:val="000F038C"/>
    <w:rsid w:val="000F1924"/>
    <w:rsid w:val="000F2F17"/>
    <w:rsid w:val="000F43AD"/>
    <w:rsid w:val="000F4DDE"/>
    <w:rsid w:val="000F56C6"/>
    <w:rsid w:val="00103F95"/>
    <w:rsid w:val="00104934"/>
    <w:rsid w:val="00104BFA"/>
    <w:rsid w:val="001061C2"/>
    <w:rsid w:val="00106B19"/>
    <w:rsid w:val="00123ABD"/>
    <w:rsid w:val="00124FFA"/>
    <w:rsid w:val="00141166"/>
    <w:rsid w:val="00143ACF"/>
    <w:rsid w:val="00156084"/>
    <w:rsid w:val="00161881"/>
    <w:rsid w:val="0016392D"/>
    <w:rsid w:val="00165E1E"/>
    <w:rsid w:val="00165FB7"/>
    <w:rsid w:val="001668D7"/>
    <w:rsid w:val="00172219"/>
    <w:rsid w:val="001728B6"/>
    <w:rsid w:val="00176E48"/>
    <w:rsid w:val="00177B7E"/>
    <w:rsid w:val="0018071A"/>
    <w:rsid w:val="00184DA9"/>
    <w:rsid w:val="00190ABD"/>
    <w:rsid w:val="0019338E"/>
    <w:rsid w:val="001A045B"/>
    <w:rsid w:val="001A3300"/>
    <w:rsid w:val="001A5FD0"/>
    <w:rsid w:val="001B23DD"/>
    <w:rsid w:val="001B3913"/>
    <w:rsid w:val="001B60EA"/>
    <w:rsid w:val="001C486F"/>
    <w:rsid w:val="001C78E2"/>
    <w:rsid w:val="001D092D"/>
    <w:rsid w:val="001E21A6"/>
    <w:rsid w:val="001E2C99"/>
    <w:rsid w:val="001E63B2"/>
    <w:rsid w:val="001E79B8"/>
    <w:rsid w:val="001F2E3A"/>
    <w:rsid w:val="001F71D3"/>
    <w:rsid w:val="0020186F"/>
    <w:rsid w:val="00203823"/>
    <w:rsid w:val="002046C6"/>
    <w:rsid w:val="00212E2F"/>
    <w:rsid w:val="00213D0E"/>
    <w:rsid w:val="0021483C"/>
    <w:rsid w:val="002150BA"/>
    <w:rsid w:val="002162BD"/>
    <w:rsid w:val="00221CBE"/>
    <w:rsid w:val="00224D86"/>
    <w:rsid w:val="0023422A"/>
    <w:rsid w:val="00242146"/>
    <w:rsid w:val="00244B61"/>
    <w:rsid w:val="002457A1"/>
    <w:rsid w:val="00251A56"/>
    <w:rsid w:val="002640EE"/>
    <w:rsid w:val="00265654"/>
    <w:rsid w:val="00266930"/>
    <w:rsid w:val="002774AF"/>
    <w:rsid w:val="00281DF7"/>
    <w:rsid w:val="00285375"/>
    <w:rsid w:val="00285B42"/>
    <w:rsid w:val="00293CDA"/>
    <w:rsid w:val="002A1C04"/>
    <w:rsid w:val="002B4425"/>
    <w:rsid w:val="002C21EE"/>
    <w:rsid w:val="002C2B81"/>
    <w:rsid w:val="002C625C"/>
    <w:rsid w:val="002D6939"/>
    <w:rsid w:val="002D6ADE"/>
    <w:rsid w:val="002D78AC"/>
    <w:rsid w:val="002E428A"/>
    <w:rsid w:val="002E4E68"/>
    <w:rsid w:val="002F1EF2"/>
    <w:rsid w:val="002F4F2E"/>
    <w:rsid w:val="00301C21"/>
    <w:rsid w:val="003030DD"/>
    <w:rsid w:val="003045B9"/>
    <w:rsid w:val="0030582E"/>
    <w:rsid w:val="00306482"/>
    <w:rsid w:val="00311807"/>
    <w:rsid w:val="0031445B"/>
    <w:rsid w:val="003156FB"/>
    <w:rsid w:val="003212D6"/>
    <w:rsid w:val="00323EAE"/>
    <w:rsid w:val="00327CF8"/>
    <w:rsid w:val="0033481C"/>
    <w:rsid w:val="003402F8"/>
    <w:rsid w:val="003449A9"/>
    <w:rsid w:val="00344E8C"/>
    <w:rsid w:val="0035117F"/>
    <w:rsid w:val="00352380"/>
    <w:rsid w:val="003610E9"/>
    <w:rsid w:val="00365421"/>
    <w:rsid w:val="00370442"/>
    <w:rsid w:val="00371A81"/>
    <w:rsid w:val="0037319D"/>
    <w:rsid w:val="00373BD3"/>
    <w:rsid w:val="0037734C"/>
    <w:rsid w:val="00381A6C"/>
    <w:rsid w:val="00382956"/>
    <w:rsid w:val="00383A09"/>
    <w:rsid w:val="00383AB8"/>
    <w:rsid w:val="00387727"/>
    <w:rsid w:val="003A294A"/>
    <w:rsid w:val="003A6729"/>
    <w:rsid w:val="003A6900"/>
    <w:rsid w:val="003A72D1"/>
    <w:rsid w:val="003B2ED7"/>
    <w:rsid w:val="003B7322"/>
    <w:rsid w:val="003C0538"/>
    <w:rsid w:val="003C169C"/>
    <w:rsid w:val="003C7FB6"/>
    <w:rsid w:val="003D1DAD"/>
    <w:rsid w:val="003D74CE"/>
    <w:rsid w:val="003E50BA"/>
    <w:rsid w:val="003E77AA"/>
    <w:rsid w:val="003F7992"/>
    <w:rsid w:val="004040BD"/>
    <w:rsid w:val="004059D3"/>
    <w:rsid w:val="00412A83"/>
    <w:rsid w:val="00414093"/>
    <w:rsid w:val="004152B1"/>
    <w:rsid w:val="0041764C"/>
    <w:rsid w:val="0042030E"/>
    <w:rsid w:val="00425061"/>
    <w:rsid w:val="004251A7"/>
    <w:rsid w:val="00432BAE"/>
    <w:rsid w:val="00432ECD"/>
    <w:rsid w:val="00434935"/>
    <w:rsid w:val="004378D2"/>
    <w:rsid w:val="00437903"/>
    <w:rsid w:val="004427A2"/>
    <w:rsid w:val="00444C29"/>
    <w:rsid w:val="00445B3C"/>
    <w:rsid w:val="00447EE9"/>
    <w:rsid w:val="00452167"/>
    <w:rsid w:val="004562BE"/>
    <w:rsid w:val="00456A40"/>
    <w:rsid w:val="00463618"/>
    <w:rsid w:val="00467AD3"/>
    <w:rsid w:val="00470C4B"/>
    <w:rsid w:val="00471094"/>
    <w:rsid w:val="004744AA"/>
    <w:rsid w:val="004751FB"/>
    <w:rsid w:val="004800B5"/>
    <w:rsid w:val="0048235D"/>
    <w:rsid w:val="00482AAE"/>
    <w:rsid w:val="00483849"/>
    <w:rsid w:val="0048455E"/>
    <w:rsid w:val="0048480C"/>
    <w:rsid w:val="00485CF2"/>
    <w:rsid w:val="00492F30"/>
    <w:rsid w:val="004942CD"/>
    <w:rsid w:val="004B2482"/>
    <w:rsid w:val="004B27F2"/>
    <w:rsid w:val="004B39D0"/>
    <w:rsid w:val="004B4555"/>
    <w:rsid w:val="004B67D3"/>
    <w:rsid w:val="004B6848"/>
    <w:rsid w:val="004C65A8"/>
    <w:rsid w:val="004D40CB"/>
    <w:rsid w:val="004E6B97"/>
    <w:rsid w:val="004E71DF"/>
    <w:rsid w:val="004F06A1"/>
    <w:rsid w:val="004F2B0B"/>
    <w:rsid w:val="004F2FDF"/>
    <w:rsid w:val="004F6785"/>
    <w:rsid w:val="004F7FEA"/>
    <w:rsid w:val="00503269"/>
    <w:rsid w:val="00505764"/>
    <w:rsid w:val="00506421"/>
    <w:rsid w:val="0051152A"/>
    <w:rsid w:val="005200B6"/>
    <w:rsid w:val="00524AD6"/>
    <w:rsid w:val="00531F46"/>
    <w:rsid w:val="00533B49"/>
    <w:rsid w:val="0053621C"/>
    <w:rsid w:val="005457B1"/>
    <w:rsid w:val="00545AD0"/>
    <w:rsid w:val="005518BA"/>
    <w:rsid w:val="00552868"/>
    <w:rsid w:val="00553E9D"/>
    <w:rsid w:val="005572F0"/>
    <w:rsid w:val="00560AF8"/>
    <w:rsid w:val="00563CF0"/>
    <w:rsid w:val="00564CC3"/>
    <w:rsid w:val="00570E4B"/>
    <w:rsid w:val="00574517"/>
    <w:rsid w:val="0058107A"/>
    <w:rsid w:val="0058253C"/>
    <w:rsid w:val="0058358F"/>
    <w:rsid w:val="005915A0"/>
    <w:rsid w:val="0059592A"/>
    <w:rsid w:val="00597AE9"/>
    <w:rsid w:val="00597FF1"/>
    <w:rsid w:val="005B414C"/>
    <w:rsid w:val="005B7E86"/>
    <w:rsid w:val="005C1253"/>
    <w:rsid w:val="005C44E3"/>
    <w:rsid w:val="005D4C80"/>
    <w:rsid w:val="005D6C48"/>
    <w:rsid w:val="005D728C"/>
    <w:rsid w:val="005D7B26"/>
    <w:rsid w:val="005D7C0D"/>
    <w:rsid w:val="005E1F18"/>
    <w:rsid w:val="005F5046"/>
    <w:rsid w:val="00600E5C"/>
    <w:rsid w:val="0060239E"/>
    <w:rsid w:val="00604D30"/>
    <w:rsid w:val="00610B2D"/>
    <w:rsid w:val="00610B3D"/>
    <w:rsid w:val="00612ACB"/>
    <w:rsid w:val="0062215E"/>
    <w:rsid w:val="0062217E"/>
    <w:rsid w:val="0062357E"/>
    <w:rsid w:val="00623969"/>
    <w:rsid w:val="0062763E"/>
    <w:rsid w:val="00627E90"/>
    <w:rsid w:val="00631867"/>
    <w:rsid w:val="00635EFC"/>
    <w:rsid w:val="0064075D"/>
    <w:rsid w:val="006425E9"/>
    <w:rsid w:val="00642822"/>
    <w:rsid w:val="00646D11"/>
    <w:rsid w:val="00651425"/>
    <w:rsid w:val="006634BC"/>
    <w:rsid w:val="006750A3"/>
    <w:rsid w:val="0067543C"/>
    <w:rsid w:val="0068014A"/>
    <w:rsid w:val="00681F4F"/>
    <w:rsid w:val="006A153A"/>
    <w:rsid w:val="006A254F"/>
    <w:rsid w:val="006A3FE5"/>
    <w:rsid w:val="006A7082"/>
    <w:rsid w:val="006B4FE8"/>
    <w:rsid w:val="006C34A3"/>
    <w:rsid w:val="006C5C4E"/>
    <w:rsid w:val="006C6B87"/>
    <w:rsid w:val="006C7EA4"/>
    <w:rsid w:val="006D08F0"/>
    <w:rsid w:val="006D2C8D"/>
    <w:rsid w:val="006E006A"/>
    <w:rsid w:val="006E1B9A"/>
    <w:rsid w:val="006E3412"/>
    <w:rsid w:val="00702220"/>
    <w:rsid w:val="00706C00"/>
    <w:rsid w:val="00715C7D"/>
    <w:rsid w:val="00717398"/>
    <w:rsid w:val="00720D08"/>
    <w:rsid w:val="007261E1"/>
    <w:rsid w:val="007275A8"/>
    <w:rsid w:val="007329F2"/>
    <w:rsid w:val="00732BBB"/>
    <w:rsid w:val="00752513"/>
    <w:rsid w:val="0075597D"/>
    <w:rsid w:val="00761872"/>
    <w:rsid w:val="007744EE"/>
    <w:rsid w:val="007754C3"/>
    <w:rsid w:val="00776BC9"/>
    <w:rsid w:val="0077723B"/>
    <w:rsid w:val="00777A9D"/>
    <w:rsid w:val="0078672A"/>
    <w:rsid w:val="00792BE7"/>
    <w:rsid w:val="00797154"/>
    <w:rsid w:val="007B6C6A"/>
    <w:rsid w:val="007C42B2"/>
    <w:rsid w:val="007C5D92"/>
    <w:rsid w:val="007C7F56"/>
    <w:rsid w:val="007D0966"/>
    <w:rsid w:val="007D10CB"/>
    <w:rsid w:val="007D280C"/>
    <w:rsid w:val="007E25A4"/>
    <w:rsid w:val="007E2BF3"/>
    <w:rsid w:val="007E3425"/>
    <w:rsid w:val="007E5F49"/>
    <w:rsid w:val="007F11A7"/>
    <w:rsid w:val="008010C9"/>
    <w:rsid w:val="00801E5D"/>
    <w:rsid w:val="008051B3"/>
    <w:rsid w:val="00805DC9"/>
    <w:rsid w:val="00811D75"/>
    <w:rsid w:val="00817581"/>
    <w:rsid w:val="00817CC6"/>
    <w:rsid w:val="008214A1"/>
    <w:rsid w:val="00825EBF"/>
    <w:rsid w:val="00833304"/>
    <w:rsid w:val="00833FCF"/>
    <w:rsid w:val="0083708B"/>
    <w:rsid w:val="0085383A"/>
    <w:rsid w:val="00862FB4"/>
    <w:rsid w:val="008665DF"/>
    <w:rsid w:val="008731B1"/>
    <w:rsid w:val="008810AA"/>
    <w:rsid w:val="00881AAD"/>
    <w:rsid w:val="008832FB"/>
    <w:rsid w:val="008870FA"/>
    <w:rsid w:val="0089214F"/>
    <w:rsid w:val="008A15F1"/>
    <w:rsid w:val="008A5B7D"/>
    <w:rsid w:val="008B0905"/>
    <w:rsid w:val="008B0ADF"/>
    <w:rsid w:val="008B728A"/>
    <w:rsid w:val="008C2716"/>
    <w:rsid w:val="008D400B"/>
    <w:rsid w:val="008E3388"/>
    <w:rsid w:val="008E3D08"/>
    <w:rsid w:val="008F01E3"/>
    <w:rsid w:val="0090113A"/>
    <w:rsid w:val="0090403C"/>
    <w:rsid w:val="009045F4"/>
    <w:rsid w:val="009109D2"/>
    <w:rsid w:val="00914B68"/>
    <w:rsid w:val="00916E23"/>
    <w:rsid w:val="00917EE6"/>
    <w:rsid w:val="00925209"/>
    <w:rsid w:val="0093174D"/>
    <w:rsid w:val="00945E20"/>
    <w:rsid w:val="009508F6"/>
    <w:rsid w:val="00951BB0"/>
    <w:rsid w:val="0095454E"/>
    <w:rsid w:val="00954783"/>
    <w:rsid w:val="00955D92"/>
    <w:rsid w:val="00961E5D"/>
    <w:rsid w:val="009657C6"/>
    <w:rsid w:val="00973BC2"/>
    <w:rsid w:val="00982790"/>
    <w:rsid w:val="00983CDB"/>
    <w:rsid w:val="00984F88"/>
    <w:rsid w:val="00997B83"/>
    <w:rsid w:val="009A1AB0"/>
    <w:rsid w:val="009A52DF"/>
    <w:rsid w:val="009B1539"/>
    <w:rsid w:val="009B1E47"/>
    <w:rsid w:val="009B5CEC"/>
    <w:rsid w:val="009B6D64"/>
    <w:rsid w:val="009B7B0E"/>
    <w:rsid w:val="009C093B"/>
    <w:rsid w:val="009C0AE2"/>
    <w:rsid w:val="009C1774"/>
    <w:rsid w:val="009C3A6C"/>
    <w:rsid w:val="009C4890"/>
    <w:rsid w:val="009E0269"/>
    <w:rsid w:val="009E47DF"/>
    <w:rsid w:val="009E5592"/>
    <w:rsid w:val="009F0C52"/>
    <w:rsid w:val="009F1044"/>
    <w:rsid w:val="009F17F1"/>
    <w:rsid w:val="009F1D94"/>
    <w:rsid w:val="009F47DD"/>
    <w:rsid w:val="00A07295"/>
    <w:rsid w:val="00A11BFA"/>
    <w:rsid w:val="00A11E12"/>
    <w:rsid w:val="00A147D4"/>
    <w:rsid w:val="00A16F3F"/>
    <w:rsid w:val="00A2022A"/>
    <w:rsid w:val="00A250BD"/>
    <w:rsid w:val="00A27AF4"/>
    <w:rsid w:val="00A315A4"/>
    <w:rsid w:val="00A35E28"/>
    <w:rsid w:val="00A36C7A"/>
    <w:rsid w:val="00A41365"/>
    <w:rsid w:val="00A422FA"/>
    <w:rsid w:val="00A445CC"/>
    <w:rsid w:val="00A46034"/>
    <w:rsid w:val="00A51A1F"/>
    <w:rsid w:val="00A55E09"/>
    <w:rsid w:val="00A60003"/>
    <w:rsid w:val="00A63915"/>
    <w:rsid w:val="00A7352E"/>
    <w:rsid w:val="00A77581"/>
    <w:rsid w:val="00A839B7"/>
    <w:rsid w:val="00A86ADE"/>
    <w:rsid w:val="00AA5A37"/>
    <w:rsid w:val="00AB1E1D"/>
    <w:rsid w:val="00AB4B15"/>
    <w:rsid w:val="00AB6537"/>
    <w:rsid w:val="00AB7816"/>
    <w:rsid w:val="00AC163C"/>
    <w:rsid w:val="00AC2FA8"/>
    <w:rsid w:val="00AC5751"/>
    <w:rsid w:val="00AC7EB3"/>
    <w:rsid w:val="00AD370D"/>
    <w:rsid w:val="00AD7A98"/>
    <w:rsid w:val="00AE0EA0"/>
    <w:rsid w:val="00AE1A1F"/>
    <w:rsid w:val="00AE64A4"/>
    <w:rsid w:val="00AE66FD"/>
    <w:rsid w:val="00AF3CE4"/>
    <w:rsid w:val="00AF7AEB"/>
    <w:rsid w:val="00B047D6"/>
    <w:rsid w:val="00B0502D"/>
    <w:rsid w:val="00B06A27"/>
    <w:rsid w:val="00B06CFB"/>
    <w:rsid w:val="00B107FD"/>
    <w:rsid w:val="00B1638A"/>
    <w:rsid w:val="00B20287"/>
    <w:rsid w:val="00B24967"/>
    <w:rsid w:val="00B3654A"/>
    <w:rsid w:val="00B366CC"/>
    <w:rsid w:val="00B51D90"/>
    <w:rsid w:val="00B63809"/>
    <w:rsid w:val="00B63FE9"/>
    <w:rsid w:val="00B712CE"/>
    <w:rsid w:val="00B74D29"/>
    <w:rsid w:val="00B81462"/>
    <w:rsid w:val="00B847EA"/>
    <w:rsid w:val="00B920BE"/>
    <w:rsid w:val="00B934A1"/>
    <w:rsid w:val="00BA1DCD"/>
    <w:rsid w:val="00BA286C"/>
    <w:rsid w:val="00BA44AF"/>
    <w:rsid w:val="00BB1519"/>
    <w:rsid w:val="00BB1AF5"/>
    <w:rsid w:val="00BB413B"/>
    <w:rsid w:val="00BC44C1"/>
    <w:rsid w:val="00BC6138"/>
    <w:rsid w:val="00BC6C6C"/>
    <w:rsid w:val="00BC6F08"/>
    <w:rsid w:val="00BC76E6"/>
    <w:rsid w:val="00BD19BE"/>
    <w:rsid w:val="00BD2455"/>
    <w:rsid w:val="00BE0CB4"/>
    <w:rsid w:val="00BF0B05"/>
    <w:rsid w:val="00BF2AEC"/>
    <w:rsid w:val="00BF32EB"/>
    <w:rsid w:val="00BF4EE9"/>
    <w:rsid w:val="00C00A28"/>
    <w:rsid w:val="00C031CF"/>
    <w:rsid w:val="00C076DC"/>
    <w:rsid w:val="00C12011"/>
    <w:rsid w:val="00C13EE2"/>
    <w:rsid w:val="00C208FF"/>
    <w:rsid w:val="00C23993"/>
    <w:rsid w:val="00C31414"/>
    <w:rsid w:val="00C33B0A"/>
    <w:rsid w:val="00C364CD"/>
    <w:rsid w:val="00C37434"/>
    <w:rsid w:val="00C443DC"/>
    <w:rsid w:val="00C46DE8"/>
    <w:rsid w:val="00C500A4"/>
    <w:rsid w:val="00C514AF"/>
    <w:rsid w:val="00C52DFF"/>
    <w:rsid w:val="00C544A2"/>
    <w:rsid w:val="00C60893"/>
    <w:rsid w:val="00C624FF"/>
    <w:rsid w:val="00C74C57"/>
    <w:rsid w:val="00C77446"/>
    <w:rsid w:val="00C805F1"/>
    <w:rsid w:val="00C830AA"/>
    <w:rsid w:val="00CA2293"/>
    <w:rsid w:val="00CB617E"/>
    <w:rsid w:val="00CB75B5"/>
    <w:rsid w:val="00CB7EE0"/>
    <w:rsid w:val="00CC2B54"/>
    <w:rsid w:val="00CC323D"/>
    <w:rsid w:val="00CC6BA1"/>
    <w:rsid w:val="00CD0E44"/>
    <w:rsid w:val="00CD15A7"/>
    <w:rsid w:val="00CD2F9A"/>
    <w:rsid w:val="00CD4EB7"/>
    <w:rsid w:val="00CD50FA"/>
    <w:rsid w:val="00CE0972"/>
    <w:rsid w:val="00CE1365"/>
    <w:rsid w:val="00CE209F"/>
    <w:rsid w:val="00CE3D27"/>
    <w:rsid w:val="00CE5836"/>
    <w:rsid w:val="00CF1109"/>
    <w:rsid w:val="00CF6851"/>
    <w:rsid w:val="00CF7219"/>
    <w:rsid w:val="00D00856"/>
    <w:rsid w:val="00D03EB2"/>
    <w:rsid w:val="00D05460"/>
    <w:rsid w:val="00D05970"/>
    <w:rsid w:val="00D14641"/>
    <w:rsid w:val="00D24A5C"/>
    <w:rsid w:val="00D25B7A"/>
    <w:rsid w:val="00D27592"/>
    <w:rsid w:val="00D30E6C"/>
    <w:rsid w:val="00D34547"/>
    <w:rsid w:val="00D61CCA"/>
    <w:rsid w:val="00D62641"/>
    <w:rsid w:val="00D63704"/>
    <w:rsid w:val="00D73BAF"/>
    <w:rsid w:val="00D74777"/>
    <w:rsid w:val="00D753B4"/>
    <w:rsid w:val="00D77E53"/>
    <w:rsid w:val="00D80D11"/>
    <w:rsid w:val="00D85DC6"/>
    <w:rsid w:val="00D86FA6"/>
    <w:rsid w:val="00D96126"/>
    <w:rsid w:val="00D96CC7"/>
    <w:rsid w:val="00D96F5A"/>
    <w:rsid w:val="00DA08ED"/>
    <w:rsid w:val="00DA2779"/>
    <w:rsid w:val="00DA3A63"/>
    <w:rsid w:val="00DA4099"/>
    <w:rsid w:val="00DB444E"/>
    <w:rsid w:val="00DB49E0"/>
    <w:rsid w:val="00DC511B"/>
    <w:rsid w:val="00DC6998"/>
    <w:rsid w:val="00DC6D6E"/>
    <w:rsid w:val="00DC7221"/>
    <w:rsid w:val="00DD2317"/>
    <w:rsid w:val="00DD41DF"/>
    <w:rsid w:val="00DD4B13"/>
    <w:rsid w:val="00DD5629"/>
    <w:rsid w:val="00DD60AA"/>
    <w:rsid w:val="00DD621E"/>
    <w:rsid w:val="00DE1F8A"/>
    <w:rsid w:val="00DF2D1C"/>
    <w:rsid w:val="00DF41C4"/>
    <w:rsid w:val="00E07158"/>
    <w:rsid w:val="00E13052"/>
    <w:rsid w:val="00E13B96"/>
    <w:rsid w:val="00E14A56"/>
    <w:rsid w:val="00E2027E"/>
    <w:rsid w:val="00E227B3"/>
    <w:rsid w:val="00E24297"/>
    <w:rsid w:val="00E25DA9"/>
    <w:rsid w:val="00E2710C"/>
    <w:rsid w:val="00E31DBB"/>
    <w:rsid w:val="00E354DC"/>
    <w:rsid w:val="00E35510"/>
    <w:rsid w:val="00E37C4C"/>
    <w:rsid w:val="00E40E6C"/>
    <w:rsid w:val="00E43A29"/>
    <w:rsid w:val="00E50027"/>
    <w:rsid w:val="00E5073B"/>
    <w:rsid w:val="00E52590"/>
    <w:rsid w:val="00E54107"/>
    <w:rsid w:val="00E54477"/>
    <w:rsid w:val="00E62E84"/>
    <w:rsid w:val="00E65E62"/>
    <w:rsid w:val="00E701FA"/>
    <w:rsid w:val="00E747EA"/>
    <w:rsid w:val="00E7501B"/>
    <w:rsid w:val="00E80474"/>
    <w:rsid w:val="00E82003"/>
    <w:rsid w:val="00E8573B"/>
    <w:rsid w:val="00E85C55"/>
    <w:rsid w:val="00E911EE"/>
    <w:rsid w:val="00E946BF"/>
    <w:rsid w:val="00EA04EF"/>
    <w:rsid w:val="00EA4544"/>
    <w:rsid w:val="00EB0587"/>
    <w:rsid w:val="00EB2DFC"/>
    <w:rsid w:val="00EB3CB2"/>
    <w:rsid w:val="00EC1FA4"/>
    <w:rsid w:val="00EC4A20"/>
    <w:rsid w:val="00ED4C39"/>
    <w:rsid w:val="00ED69FA"/>
    <w:rsid w:val="00ED6F4B"/>
    <w:rsid w:val="00EE3E57"/>
    <w:rsid w:val="00EE5F59"/>
    <w:rsid w:val="00EE6EA1"/>
    <w:rsid w:val="00EF0CCB"/>
    <w:rsid w:val="00EF312C"/>
    <w:rsid w:val="00EF59E4"/>
    <w:rsid w:val="00EF7F43"/>
    <w:rsid w:val="00F01866"/>
    <w:rsid w:val="00F02095"/>
    <w:rsid w:val="00F021CB"/>
    <w:rsid w:val="00F02CAA"/>
    <w:rsid w:val="00F03B60"/>
    <w:rsid w:val="00F05296"/>
    <w:rsid w:val="00F06385"/>
    <w:rsid w:val="00F1713D"/>
    <w:rsid w:val="00F2360D"/>
    <w:rsid w:val="00F23B5B"/>
    <w:rsid w:val="00F2439C"/>
    <w:rsid w:val="00F248CB"/>
    <w:rsid w:val="00F254E9"/>
    <w:rsid w:val="00F40858"/>
    <w:rsid w:val="00F42076"/>
    <w:rsid w:val="00F44242"/>
    <w:rsid w:val="00F47DEC"/>
    <w:rsid w:val="00F508D7"/>
    <w:rsid w:val="00F60FA5"/>
    <w:rsid w:val="00F6113B"/>
    <w:rsid w:val="00F63C41"/>
    <w:rsid w:val="00F735A7"/>
    <w:rsid w:val="00F77383"/>
    <w:rsid w:val="00F77ABC"/>
    <w:rsid w:val="00F81BE0"/>
    <w:rsid w:val="00FA3F16"/>
    <w:rsid w:val="00FA7EF0"/>
    <w:rsid w:val="00FB0671"/>
    <w:rsid w:val="00FB4F03"/>
    <w:rsid w:val="00FB5317"/>
    <w:rsid w:val="00FB54FE"/>
    <w:rsid w:val="00FC263E"/>
    <w:rsid w:val="00FC27C2"/>
    <w:rsid w:val="00FC68B7"/>
    <w:rsid w:val="00FD0DA5"/>
    <w:rsid w:val="00FD13F9"/>
    <w:rsid w:val="00FD2FBF"/>
    <w:rsid w:val="00FD6A17"/>
    <w:rsid w:val="00FE35FE"/>
    <w:rsid w:val="00FE3A84"/>
    <w:rsid w:val="00FE5986"/>
    <w:rsid w:val="00FE6612"/>
    <w:rsid w:val="00FF4BE1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22</cp:revision>
  <dcterms:created xsi:type="dcterms:W3CDTF">2022-12-13T13:42:00Z</dcterms:created>
  <dcterms:modified xsi:type="dcterms:W3CDTF">2022-12-20T13:16:00Z</dcterms:modified>
</cp:coreProperties>
</file>